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D9" w:rsidRDefault="001A4CD9" w:rsidP="003110B8">
      <w:pPr>
        <w:rPr>
          <w:b/>
          <w:bCs/>
          <w:color w:val="FF0000"/>
        </w:rPr>
      </w:pPr>
    </w:p>
    <w:p w:rsidR="001A4CD9" w:rsidRDefault="001A4CD9" w:rsidP="003110B8">
      <w:pPr>
        <w:rPr>
          <w:b/>
          <w:bCs/>
          <w:color w:val="FF0000"/>
        </w:rPr>
      </w:pPr>
    </w:p>
    <w:p w:rsidR="001A4CD9" w:rsidRDefault="001A4CD9" w:rsidP="003110B8">
      <w:pPr>
        <w:spacing w:line="360" w:lineRule="auto"/>
        <w:jc w:val="center"/>
        <w:rPr>
          <w:noProof/>
        </w:rPr>
      </w:pPr>
      <w:r w:rsidRPr="00CE5B73">
        <w:rPr>
          <w:b/>
          <w:bCs/>
          <w:sz w:val="24"/>
          <w:szCs w:val="24"/>
        </w:rPr>
        <w:t>SPIS  TREŚCI</w:t>
      </w:r>
      <w:r w:rsidRPr="00CE5B73">
        <w:rPr>
          <w:sz w:val="24"/>
          <w:szCs w:val="24"/>
        </w:rPr>
        <w:fldChar w:fldCharType="begin"/>
      </w:r>
      <w:r w:rsidRPr="00CE5B73">
        <w:rPr>
          <w:sz w:val="24"/>
          <w:szCs w:val="24"/>
        </w:rPr>
        <w:instrText xml:space="preserve"> TOC \o "1-3" \u </w:instrText>
      </w:r>
      <w:r w:rsidRPr="00CE5B73">
        <w:rPr>
          <w:sz w:val="24"/>
          <w:szCs w:val="24"/>
        </w:rPr>
        <w:fldChar w:fldCharType="separate"/>
      </w:r>
    </w:p>
    <w:p w:rsidR="001A4CD9" w:rsidRPr="007D02FF" w:rsidRDefault="001A4CD9" w:rsidP="007D02FF">
      <w:pPr>
        <w:pStyle w:val="TOC1"/>
        <w:tabs>
          <w:tab w:val="left" w:pos="385"/>
          <w:tab w:val="right" w:leader="dot" w:pos="9601"/>
        </w:tabs>
        <w:rPr>
          <w:noProof/>
        </w:rPr>
      </w:pPr>
      <w:r w:rsidRPr="006B588F">
        <w:rPr>
          <w:noProof/>
        </w:rPr>
        <w:t>1.</w:t>
      </w:r>
      <w:r>
        <w:rPr>
          <w:rFonts w:ascii="Calibri" w:hAnsi="Calibri" w:cs="Calibri"/>
          <w:noProof/>
          <w:u w:val="none"/>
        </w:rPr>
        <w:tab/>
      </w:r>
      <w:r w:rsidRPr="006B588F">
        <w:rPr>
          <w:noProof/>
        </w:rPr>
        <w:t>Cel,  przedmiot  i  zakres  opracowania</w:t>
      </w:r>
      <w:r>
        <w:rPr>
          <w:noProof/>
        </w:rPr>
        <w:t xml:space="preserve">. 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2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 xml:space="preserve">Instalacja ka nalizacji sanitarnej  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3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 w:rsidRPr="006B588F">
        <w:rPr>
          <w:noProof/>
        </w:rPr>
        <w:t xml:space="preserve">Instalacja </w:t>
      </w:r>
      <w:r>
        <w:rPr>
          <w:noProof/>
        </w:rPr>
        <w:t>wody zimnej, ciepłej</w:t>
      </w:r>
      <w:r w:rsidRPr="006B588F">
        <w:rPr>
          <w:noProof/>
        </w:rPr>
        <w:t xml:space="preserve"> i cyrkulacji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4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 xml:space="preserve">Instalacja Klimatyzacji i wentylacji mechanicznej 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5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>Instalacja centralnego ogrzewania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6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>
        <w:rPr>
          <w:noProof/>
        </w:rPr>
        <w:t>instalacja gazów medycznych</w:t>
      </w:r>
    </w:p>
    <w:p w:rsidR="001A4CD9" w:rsidRDefault="001A4CD9">
      <w:pPr>
        <w:pStyle w:val="TOC1"/>
        <w:tabs>
          <w:tab w:val="left" w:pos="385"/>
          <w:tab w:val="right" w:leader="dot" w:pos="9601"/>
        </w:tabs>
        <w:rPr>
          <w:rFonts w:ascii="Calibri" w:hAnsi="Calibri" w:cs="Calibri"/>
          <w:b w:val="0"/>
          <w:bCs w:val="0"/>
          <w:caps w:val="0"/>
          <w:noProof/>
          <w:u w:val="none"/>
        </w:rPr>
      </w:pPr>
      <w:r>
        <w:rPr>
          <w:noProof/>
        </w:rPr>
        <w:t>7</w:t>
      </w:r>
      <w:r w:rsidRPr="006B588F">
        <w:rPr>
          <w:noProof/>
        </w:rPr>
        <w:t>.</w:t>
      </w:r>
      <w:r>
        <w:rPr>
          <w:rFonts w:ascii="Calibri" w:hAnsi="Calibri" w:cs="Calibri"/>
          <w:b w:val="0"/>
          <w:bCs w:val="0"/>
          <w:caps w:val="0"/>
          <w:noProof/>
          <w:u w:val="none"/>
        </w:rPr>
        <w:tab/>
      </w:r>
      <w:r w:rsidRPr="006B588F">
        <w:rPr>
          <w:noProof/>
        </w:rPr>
        <w:t>Uwagi końcowe.</w:t>
      </w:r>
    </w:p>
    <w:p w:rsidR="001A4CD9" w:rsidRPr="00CE5B73" w:rsidRDefault="001A4CD9" w:rsidP="003110B8">
      <w:pPr>
        <w:spacing w:line="276" w:lineRule="auto"/>
        <w:rPr>
          <w:sz w:val="26"/>
          <w:szCs w:val="26"/>
        </w:rPr>
      </w:pPr>
      <w:r w:rsidRPr="00CE5B73">
        <w:rPr>
          <w:sz w:val="24"/>
          <w:szCs w:val="24"/>
        </w:rPr>
        <w:fldChar w:fldCharType="end"/>
      </w:r>
    </w:p>
    <w:p w:rsidR="001A4CD9" w:rsidRPr="003C6AD9" w:rsidRDefault="001A4CD9" w:rsidP="003110B8">
      <w:pPr>
        <w:spacing w:line="276" w:lineRule="auto"/>
        <w:rPr>
          <w:sz w:val="24"/>
          <w:szCs w:val="24"/>
        </w:rPr>
      </w:pPr>
      <w:r w:rsidRPr="003C6AD9">
        <w:rPr>
          <w:sz w:val="24"/>
          <w:szCs w:val="24"/>
        </w:rPr>
        <w:t>Załączniki:</w:t>
      </w:r>
    </w:p>
    <w:p w:rsidR="001A4CD9" w:rsidRPr="003C6AD9" w:rsidRDefault="001A4CD9" w:rsidP="003110B8">
      <w:pPr>
        <w:numPr>
          <w:ilvl w:val="0"/>
          <w:numId w:val="8"/>
        </w:numPr>
        <w:spacing w:line="276" w:lineRule="auto"/>
        <w:jc w:val="both"/>
        <w:rPr>
          <w:caps/>
          <w:sz w:val="24"/>
          <w:szCs w:val="24"/>
        </w:rPr>
      </w:pPr>
      <w:r w:rsidRPr="003C6AD9">
        <w:rPr>
          <w:sz w:val="24"/>
          <w:szCs w:val="24"/>
        </w:rPr>
        <w:t>Uprawnienia</w:t>
      </w:r>
    </w:p>
    <w:p w:rsidR="001A4CD9" w:rsidRPr="003C6AD9" w:rsidRDefault="001A4CD9" w:rsidP="003110B8">
      <w:pPr>
        <w:numPr>
          <w:ilvl w:val="0"/>
          <w:numId w:val="8"/>
        </w:numPr>
        <w:spacing w:line="276" w:lineRule="auto"/>
        <w:jc w:val="both"/>
        <w:rPr>
          <w:caps/>
          <w:sz w:val="24"/>
          <w:szCs w:val="24"/>
        </w:rPr>
      </w:pPr>
      <w:r w:rsidRPr="003C6AD9">
        <w:rPr>
          <w:sz w:val="24"/>
          <w:szCs w:val="24"/>
        </w:rPr>
        <w:t>Rysunki</w:t>
      </w:r>
    </w:p>
    <w:p w:rsidR="001A4CD9" w:rsidRDefault="001A4CD9" w:rsidP="001550B5">
      <w:pPr>
        <w:spacing w:line="276" w:lineRule="auto"/>
        <w:rPr>
          <w:caps/>
          <w:sz w:val="24"/>
          <w:szCs w:val="24"/>
        </w:rPr>
      </w:pPr>
    </w:p>
    <w:p w:rsidR="001A4CD9" w:rsidRDefault="001A4CD9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PB-IS-01 – Rzut I piętra – kanalizacja sanitarna.</w:t>
      </w:r>
    </w:p>
    <w:p w:rsidR="001A4CD9" w:rsidRDefault="001A4CD9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PB-IS-02 – Rzut I Piętra – Instalacja wody zminej i ciepłej.</w:t>
      </w:r>
    </w:p>
    <w:p w:rsidR="001A4CD9" w:rsidRDefault="001A4CD9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PB-IS-03.1. – Rzut I Piętra – Instalacja wentylacji i klimatyzacji. </w:t>
      </w:r>
    </w:p>
    <w:p w:rsidR="001A4CD9" w:rsidRDefault="001A4CD9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>PB-IS-03.2. – Rzut I PIĘTRA – Instalacja klimatyzacji</w:t>
      </w:r>
    </w:p>
    <w:p w:rsidR="001A4CD9" w:rsidRPr="001550B5" w:rsidRDefault="001A4CD9" w:rsidP="001550B5">
      <w:pPr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PB-IS-04 – Rzut I piętra – instalacja gazów medycznych. </w:t>
      </w:r>
    </w:p>
    <w:p w:rsidR="001A4CD9" w:rsidRPr="003C6AD9" w:rsidRDefault="001A4CD9" w:rsidP="001550B5">
      <w:pPr>
        <w:pStyle w:val="ListParagraph"/>
        <w:spacing w:line="276" w:lineRule="auto"/>
        <w:ind w:left="1004"/>
        <w:rPr>
          <w:caps/>
          <w:sz w:val="24"/>
          <w:szCs w:val="24"/>
        </w:rPr>
      </w:pPr>
    </w:p>
    <w:p w:rsidR="001A4CD9" w:rsidRDefault="001A4CD9" w:rsidP="003110B8">
      <w:pPr>
        <w:pStyle w:val="ListParagraph"/>
        <w:spacing w:line="276" w:lineRule="auto"/>
        <w:rPr>
          <w:caps/>
          <w:sz w:val="26"/>
          <w:szCs w:val="26"/>
        </w:rPr>
        <w:sectPr w:rsidR="001A4CD9" w:rsidSect="00342A83">
          <w:footerReference w:type="default" r:id="rId7"/>
          <w:pgSz w:w="11906" w:h="16838" w:code="9"/>
          <w:pgMar w:top="709" w:right="991" w:bottom="454" w:left="567" w:header="272" w:footer="703" w:gutter="737"/>
          <w:pgNumType w:start="2"/>
          <w:cols w:space="708"/>
        </w:sectPr>
      </w:pPr>
    </w:p>
    <w:p w:rsidR="001A4CD9" w:rsidRPr="00CE5B73" w:rsidRDefault="001A4CD9" w:rsidP="003110B8">
      <w:pPr>
        <w:pStyle w:val="ListParagraph"/>
        <w:spacing w:line="276" w:lineRule="auto"/>
        <w:rPr>
          <w:caps/>
          <w:sz w:val="26"/>
          <w:szCs w:val="26"/>
        </w:rPr>
      </w:pPr>
    </w:p>
    <w:p w:rsidR="001A4CD9" w:rsidRPr="00225A3C" w:rsidRDefault="001A4CD9" w:rsidP="003110B8">
      <w:pPr>
        <w:numPr>
          <w:ilvl w:val="0"/>
          <w:numId w:val="5"/>
        </w:numPr>
        <w:tabs>
          <w:tab w:val="clear" w:pos="1485"/>
          <w:tab w:val="num" w:pos="709"/>
        </w:tabs>
        <w:spacing w:line="360" w:lineRule="auto"/>
        <w:ind w:hanging="1201"/>
        <w:jc w:val="both"/>
        <w:outlineLvl w:val="0"/>
        <w:rPr>
          <w:caps/>
          <w:sz w:val="26"/>
          <w:szCs w:val="26"/>
        </w:rPr>
      </w:pPr>
      <w:bookmarkStart w:id="0" w:name="_Toc525078487"/>
      <w:r w:rsidRPr="00225A3C">
        <w:rPr>
          <w:b/>
          <w:bCs/>
          <w:sz w:val="26"/>
          <w:szCs w:val="26"/>
        </w:rPr>
        <w:t xml:space="preserve">Cel, przedmiot  </w:t>
      </w:r>
      <w:r>
        <w:rPr>
          <w:b/>
          <w:bCs/>
          <w:sz w:val="26"/>
          <w:szCs w:val="26"/>
        </w:rPr>
        <w:t xml:space="preserve">i zakres </w:t>
      </w:r>
      <w:r w:rsidRPr="00225A3C">
        <w:rPr>
          <w:b/>
          <w:bCs/>
          <w:sz w:val="26"/>
          <w:szCs w:val="26"/>
        </w:rPr>
        <w:t>opracowania</w:t>
      </w:r>
      <w:bookmarkEnd w:id="0"/>
      <w:r w:rsidRPr="00225A3C">
        <w:rPr>
          <w:b/>
          <w:bCs/>
          <w:sz w:val="26"/>
          <w:szCs w:val="26"/>
        </w:rPr>
        <w:t xml:space="preserve">  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CE5B73">
        <w:rPr>
          <w:sz w:val="26"/>
          <w:szCs w:val="26"/>
        </w:rPr>
        <w:tab/>
      </w:r>
      <w:r w:rsidRPr="00225A3C">
        <w:rPr>
          <w:sz w:val="24"/>
          <w:szCs w:val="24"/>
        </w:rPr>
        <w:t>Przedmiotem opr</w:t>
      </w:r>
      <w:r>
        <w:rPr>
          <w:sz w:val="24"/>
          <w:szCs w:val="24"/>
        </w:rPr>
        <w:t xml:space="preserve">acowania jest projekt budowlany </w:t>
      </w:r>
      <w:r>
        <w:rPr>
          <w:b/>
          <w:bCs/>
          <w:sz w:val="24"/>
          <w:szCs w:val="24"/>
        </w:rPr>
        <w:t>p</w:t>
      </w:r>
      <w:r w:rsidRPr="007D02FF">
        <w:rPr>
          <w:b/>
          <w:bCs/>
          <w:sz w:val="24"/>
          <w:szCs w:val="24"/>
        </w:rPr>
        <w:t>rz</w:t>
      </w:r>
      <w:r>
        <w:rPr>
          <w:b/>
          <w:bCs/>
          <w:sz w:val="24"/>
          <w:szCs w:val="24"/>
        </w:rPr>
        <w:t>ebudowy</w:t>
      </w:r>
      <w:r w:rsidRPr="007D02FF">
        <w:rPr>
          <w:b/>
          <w:bCs/>
          <w:sz w:val="24"/>
          <w:szCs w:val="24"/>
        </w:rPr>
        <w:t xml:space="preserve"> pomieszczeń w budynku przy ul. Szpitalnej 45 </w:t>
      </w:r>
      <w:r>
        <w:rPr>
          <w:b/>
          <w:bCs/>
          <w:sz w:val="24"/>
          <w:szCs w:val="24"/>
        </w:rPr>
        <w:t xml:space="preserve"> w Koninie, </w:t>
      </w:r>
      <w:r w:rsidRPr="007D02FF">
        <w:rPr>
          <w:b/>
          <w:bCs/>
          <w:sz w:val="24"/>
          <w:szCs w:val="24"/>
        </w:rPr>
        <w:t>dla potrzeb świadczeń z zakresu nocnej i świątecznej opieki zdrowotnej.</w:t>
      </w:r>
    </w:p>
    <w:p w:rsidR="001A4CD9" w:rsidRPr="00F82E85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r w:rsidRPr="00F82E85">
        <w:rPr>
          <w:sz w:val="24"/>
          <w:szCs w:val="24"/>
        </w:rPr>
        <w:t xml:space="preserve">zakres opracowania wchodzą następujące instalacje: </w:t>
      </w:r>
    </w:p>
    <w:p w:rsidR="001A4CD9" w:rsidRPr="00F82E85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 instalacja kanalizacji sanitarnej.</w:t>
      </w:r>
    </w:p>
    <w:p w:rsidR="001A4CD9" w:rsidRPr="00F82E85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F82E85">
        <w:rPr>
          <w:sz w:val="24"/>
          <w:szCs w:val="24"/>
        </w:rPr>
        <w:t xml:space="preserve">• instalacja </w:t>
      </w:r>
      <w:r>
        <w:rPr>
          <w:sz w:val="24"/>
          <w:szCs w:val="24"/>
        </w:rPr>
        <w:t xml:space="preserve">wody zimnej i ciepłej 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instalacja wentylacji mechanicznej </w:t>
      </w:r>
    </w:p>
    <w:p w:rsidR="001A4CD9" w:rsidRDefault="001A4CD9" w:rsidP="007D02FF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instalacja gazów medycznych. </w:t>
      </w:r>
    </w:p>
    <w:p w:rsidR="001A4CD9" w:rsidRPr="00F82E85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 w:rsidRPr="00F82E85">
        <w:rPr>
          <w:sz w:val="24"/>
          <w:szCs w:val="24"/>
        </w:rPr>
        <w:t xml:space="preserve">W zakresie opracowania </w:t>
      </w:r>
      <w:r>
        <w:rPr>
          <w:sz w:val="24"/>
          <w:szCs w:val="24"/>
        </w:rPr>
        <w:t>jest :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wykonanie podejść i przyłączenia projektowanych przyborów sanitarnych (instalacja wod-kan)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 dostawa i montaż klimatyzatora o mocy chłodniczej 2,2 kW (posiadającego atest dopuszczający do montażu w warunkach szpitalnych)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rozbudowa instalacji gazów medycznych – tlenu, próżni i sprężonego powietrza. </w:t>
      </w:r>
    </w:p>
    <w:p w:rsidR="001A4CD9" w:rsidRPr="00225A3C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1A4CD9" w:rsidRPr="00CE5B73" w:rsidRDefault="001A4CD9" w:rsidP="003110B8">
      <w:pPr>
        <w:spacing w:line="360" w:lineRule="auto"/>
        <w:ind w:firstLine="567"/>
        <w:jc w:val="both"/>
        <w:outlineLvl w:val="0"/>
        <w:rPr>
          <w:sz w:val="26"/>
          <w:szCs w:val="26"/>
        </w:rPr>
      </w:pPr>
    </w:p>
    <w:p w:rsidR="001A4CD9" w:rsidRPr="00225A3C" w:rsidRDefault="001A4CD9" w:rsidP="003110B8">
      <w:pPr>
        <w:numPr>
          <w:ilvl w:val="0"/>
          <w:numId w:val="5"/>
        </w:numPr>
        <w:tabs>
          <w:tab w:val="clear" w:pos="1485"/>
          <w:tab w:val="num" w:pos="709"/>
        </w:tabs>
        <w:spacing w:line="360" w:lineRule="auto"/>
        <w:ind w:hanging="1201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Instalacja kanalizacji sanitarnej.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Nowe przybory sanitarne należy podłączyć do istniejącej szpitalnej instalacji kanalizacji sanitarnej. 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Podejścia i średnice pokazane są na rysunki IS-01.</w:t>
      </w:r>
    </w:p>
    <w:p w:rsidR="001A4CD9" w:rsidRPr="005C3FA5" w:rsidRDefault="001A4CD9" w:rsidP="00DB0394">
      <w:pPr>
        <w:spacing w:line="360" w:lineRule="auto"/>
        <w:ind w:firstLine="539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Przewody kanalizacyjne prowadzone nad p</w:t>
      </w:r>
      <w:r>
        <w:rPr>
          <w:sz w:val="24"/>
          <w:szCs w:val="24"/>
        </w:rPr>
        <w:t>osadzką wykonać z rur PVC-U</w:t>
      </w:r>
      <w:r w:rsidRPr="005C3FA5">
        <w:rPr>
          <w:sz w:val="24"/>
          <w:szCs w:val="24"/>
        </w:rPr>
        <w:t xml:space="preserve"> łączonych na uszczelkę gumową. Podejścia do przyborów sanitarnych prowadzić w bruzdach ściennych i obudowach. Przewody układane w bruzdach zabezpieczyć np. przez owinięcie tekturą falistą. </w:t>
      </w:r>
    </w:p>
    <w:p w:rsidR="001A4CD9" w:rsidRDefault="001A4CD9" w:rsidP="00DB0394">
      <w:pPr>
        <w:spacing w:line="360" w:lineRule="auto"/>
        <w:ind w:firstLine="539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Przy wykonywaniu instalacji należy przestrzegać zaleceń producenta systemu oraz Warunków Technicznych Wykonania i Odbioru Instalacji Kanalizacyjnych COBRTI Instal zeszyt 12 „Warunki techniczne wykonania i odbioru instalacji kanalizacyjnych”.</w:t>
      </w:r>
      <w:r>
        <w:rPr>
          <w:sz w:val="24"/>
          <w:szCs w:val="24"/>
        </w:rPr>
        <w:t xml:space="preserve"> </w:t>
      </w:r>
    </w:p>
    <w:p w:rsidR="001A4CD9" w:rsidRPr="005C3FA5" w:rsidRDefault="001A4CD9" w:rsidP="00DB0394">
      <w:pPr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likwidowanych przyborach sanitarnych należy przewidzieć demontaż podejść kanalizacyjnych. </w:t>
      </w:r>
    </w:p>
    <w:p w:rsidR="001A4CD9" w:rsidRDefault="001A4CD9" w:rsidP="009E5E25">
      <w:pPr>
        <w:autoSpaceDE w:val="0"/>
        <w:spacing w:line="360" w:lineRule="auto"/>
        <w:jc w:val="both"/>
        <w:rPr>
          <w:sz w:val="24"/>
          <w:szCs w:val="24"/>
        </w:rPr>
      </w:pPr>
    </w:p>
    <w:p w:rsidR="001A4CD9" w:rsidRPr="00F82E85" w:rsidRDefault="001A4CD9" w:rsidP="00F82E85">
      <w:pPr>
        <w:autoSpaceDE w:val="0"/>
        <w:spacing w:line="276" w:lineRule="auto"/>
        <w:jc w:val="both"/>
        <w:rPr>
          <w:sz w:val="24"/>
          <w:szCs w:val="24"/>
        </w:rPr>
      </w:pPr>
    </w:p>
    <w:p w:rsidR="001A4CD9" w:rsidRPr="00225A3C" w:rsidRDefault="001A4CD9" w:rsidP="003110B8">
      <w:pPr>
        <w:numPr>
          <w:ilvl w:val="1"/>
          <w:numId w:val="4"/>
        </w:numPr>
        <w:tabs>
          <w:tab w:val="clear" w:pos="1485"/>
          <w:tab w:val="num" w:pos="709"/>
        </w:tabs>
        <w:spacing w:line="360" w:lineRule="auto"/>
        <w:ind w:left="1486" w:hanging="1202"/>
        <w:outlineLvl w:val="0"/>
        <w:rPr>
          <w:b/>
          <w:bCs/>
          <w:sz w:val="26"/>
          <w:szCs w:val="26"/>
        </w:rPr>
      </w:pPr>
      <w:bookmarkStart w:id="1" w:name="_Toc525078489"/>
      <w:r>
        <w:rPr>
          <w:b/>
          <w:bCs/>
          <w:sz w:val="26"/>
          <w:szCs w:val="26"/>
        </w:rPr>
        <w:t xml:space="preserve">Instalacja </w:t>
      </w:r>
      <w:bookmarkEnd w:id="1"/>
      <w:r>
        <w:rPr>
          <w:b/>
          <w:bCs/>
          <w:sz w:val="26"/>
          <w:szCs w:val="26"/>
        </w:rPr>
        <w:t xml:space="preserve">wody zimnej, ciepłej i cyrkulacji. </w:t>
      </w:r>
    </w:p>
    <w:p w:rsidR="001A4CD9" w:rsidRDefault="001A4CD9" w:rsidP="00F3548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 w:rsidRPr="009E5E25">
        <w:rPr>
          <w:sz w:val="24"/>
          <w:szCs w:val="24"/>
        </w:rPr>
        <w:t>P</w:t>
      </w:r>
      <w:r>
        <w:rPr>
          <w:sz w:val="24"/>
          <w:szCs w:val="24"/>
        </w:rPr>
        <w:t xml:space="preserve">odobnie jak w przypadku kanalizacji sanitarnej wykorzystujemy do podłączenia nowych przyborów istniejące instalacji wody zimnej i ciepłej. </w:t>
      </w:r>
    </w:p>
    <w:p w:rsidR="001A4CD9" w:rsidRPr="005C3FA5" w:rsidRDefault="001A4CD9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Projektuje się instalację wewnętrzną wody zimnej</w:t>
      </w:r>
      <w:r w:rsidRPr="005C3FA5">
        <w:rPr>
          <w:sz w:val="28"/>
          <w:szCs w:val="28"/>
        </w:rPr>
        <w:t xml:space="preserve"> </w:t>
      </w:r>
      <w:r w:rsidRPr="005C3FA5">
        <w:rPr>
          <w:sz w:val="24"/>
          <w:szCs w:val="24"/>
        </w:rPr>
        <w:t>w systemie rur wielowarstwowych PE-X/Al./PE</w:t>
      </w:r>
      <w:r>
        <w:rPr>
          <w:sz w:val="24"/>
          <w:szCs w:val="24"/>
        </w:rPr>
        <w:t xml:space="preserve"> lub PP</w:t>
      </w:r>
      <w:r w:rsidRPr="005C3FA5">
        <w:rPr>
          <w:sz w:val="24"/>
          <w:szCs w:val="24"/>
        </w:rPr>
        <w:t xml:space="preserve"> ułożonych </w:t>
      </w:r>
      <w:r>
        <w:rPr>
          <w:sz w:val="24"/>
          <w:szCs w:val="24"/>
        </w:rPr>
        <w:t>pod</w:t>
      </w:r>
      <w:r w:rsidRPr="005C3FA5">
        <w:rPr>
          <w:sz w:val="24"/>
          <w:szCs w:val="24"/>
        </w:rPr>
        <w:t xml:space="preserve"> </w:t>
      </w:r>
      <w:r>
        <w:rPr>
          <w:sz w:val="24"/>
          <w:szCs w:val="24"/>
        </w:rPr>
        <w:t>wylewką</w:t>
      </w:r>
      <w:r w:rsidRPr="005C3FA5">
        <w:rPr>
          <w:sz w:val="24"/>
          <w:szCs w:val="24"/>
        </w:rPr>
        <w:t xml:space="preserve"> podłogi. Instalację należy doprowadzić do baterii umywalkowych, baterii zlewozmywakowych. Główne przewody rozprowadzające prowadzić w przestrzeni </w:t>
      </w:r>
      <w:r>
        <w:rPr>
          <w:sz w:val="24"/>
          <w:szCs w:val="24"/>
        </w:rPr>
        <w:t>posadzki</w:t>
      </w:r>
      <w:r w:rsidRPr="005C3FA5">
        <w:rPr>
          <w:sz w:val="24"/>
          <w:szCs w:val="24"/>
        </w:rPr>
        <w:t>. Po zakończeniu robót montażowych instalacji wykonać próbę ciśnieniową na ciśnienie o wartości 1,5 ciśnienia roboczego, lecz nie mniej niż 10 bar. Po pozytywnym wyniku próby szczelności, a przed zakryciem bruzd, przewody wodociągowe instalacji wody zabezpieczyć przed „roszeniem” i uszkodzeniami mechanicznymi otuliną izolacyjną gr.6mm np.</w:t>
      </w:r>
      <w:r>
        <w:rPr>
          <w:sz w:val="24"/>
          <w:szCs w:val="24"/>
        </w:rPr>
        <w:t xml:space="preserve"> </w:t>
      </w:r>
      <w:r w:rsidRPr="005C3FA5">
        <w:rPr>
          <w:sz w:val="24"/>
          <w:szCs w:val="24"/>
        </w:rPr>
        <w:t>Thermacompact S.</w:t>
      </w:r>
    </w:p>
    <w:p w:rsidR="001A4CD9" w:rsidRPr="005C3FA5" w:rsidRDefault="001A4CD9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 xml:space="preserve">Przy wykonywaniu instalacji należy przestrzegać zaleceń producenta systemu oraz Warunków Technicznych Wykonania i Odbioru Instalacji Wodociągowych COBRTI Instal zeszyt 7 „Warunki techniczne wykonania i odbioru instalacji wodociągowych”. </w:t>
      </w:r>
    </w:p>
    <w:p w:rsidR="001A4CD9" w:rsidRPr="005C3FA5" w:rsidRDefault="001A4CD9" w:rsidP="00854AC2">
      <w:pPr>
        <w:spacing w:line="360" w:lineRule="auto"/>
        <w:ind w:firstLine="567"/>
        <w:jc w:val="both"/>
        <w:rPr>
          <w:sz w:val="24"/>
          <w:szCs w:val="24"/>
        </w:rPr>
      </w:pPr>
      <w:r w:rsidRPr="005C3FA5">
        <w:rPr>
          <w:sz w:val="24"/>
          <w:szCs w:val="24"/>
        </w:rPr>
        <w:t>Przejścia instalacji przez przegrody ogniowe (&lt;DN40mm) należy uszczelnić masa ognioochronną o odporności ogniowej co najmniej równej odporności ogniowej przegrody, przez która przechodzi i zabezpieczyć pierścieniami przeciwpożarowymi (&gt;DN40mm).</w:t>
      </w:r>
    </w:p>
    <w:p w:rsidR="001A4CD9" w:rsidRDefault="001A4CD9" w:rsidP="003110B8">
      <w:pPr>
        <w:rPr>
          <w:b/>
          <w:bCs/>
          <w:sz w:val="26"/>
          <w:szCs w:val="26"/>
        </w:rPr>
      </w:pPr>
    </w:p>
    <w:p w:rsidR="001A4CD9" w:rsidRPr="00225A3C" w:rsidRDefault="001A4CD9" w:rsidP="003110B8">
      <w:pPr>
        <w:numPr>
          <w:ilvl w:val="0"/>
          <w:numId w:val="6"/>
        </w:numPr>
        <w:tabs>
          <w:tab w:val="clear" w:pos="1485"/>
          <w:tab w:val="num" w:pos="709"/>
        </w:tabs>
        <w:spacing w:line="276" w:lineRule="auto"/>
        <w:ind w:left="709" w:hanging="425"/>
        <w:jc w:val="both"/>
        <w:outlineLvl w:val="0"/>
        <w:rPr>
          <w:b/>
          <w:bCs/>
          <w:sz w:val="26"/>
          <w:szCs w:val="26"/>
        </w:rPr>
      </w:pPr>
      <w:bookmarkStart w:id="2" w:name="_Toc525078490"/>
      <w:r w:rsidRPr="00225A3C">
        <w:rPr>
          <w:b/>
          <w:bCs/>
          <w:sz w:val="26"/>
          <w:szCs w:val="26"/>
        </w:rPr>
        <w:t xml:space="preserve">Instalacja </w:t>
      </w:r>
      <w:bookmarkEnd w:id="2"/>
      <w:r>
        <w:rPr>
          <w:b/>
          <w:bCs/>
          <w:sz w:val="26"/>
          <w:szCs w:val="26"/>
        </w:rPr>
        <w:t xml:space="preserve">klimatyzacji i wentylacji mechanicznej. </w:t>
      </w:r>
    </w:p>
    <w:p w:rsidR="001A4CD9" w:rsidRPr="00C50565" w:rsidRDefault="001A4CD9" w:rsidP="003110B8"/>
    <w:p w:rsidR="001A4CD9" w:rsidRDefault="001A4CD9" w:rsidP="00A16603">
      <w:pPr>
        <w:spacing w:line="360" w:lineRule="auto"/>
        <w:ind w:firstLine="708"/>
        <w:jc w:val="both"/>
        <w:rPr>
          <w:sz w:val="24"/>
          <w:szCs w:val="24"/>
        </w:rPr>
      </w:pPr>
      <w:r w:rsidRPr="00F35485">
        <w:rPr>
          <w:sz w:val="24"/>
          <w:szCs w:val="24"/>
        </w:rPr>
        <w:t>Przewiduj</w:t>
      </w:r>
      <w:r>
        <w:rPr>
          <w:sz w:val="24"/>
          <w:szCs w:val="24"/>
        </w:rPr>
        <w:t xml:space="preserve">e się w pomieszczeniu zabiegowym oraz w pomieszczeniu rejestracji w hollu montaż klimatyzatorów ściennych o mocy chłodniczej po Q=2,2 kW. Klimatyzator ten musi posiadać atest dopuszczający do zastosowania w szpitalnictwie. Jednostkę zewnętrzną planuje się zamontować na elewacji pomiędzy oknami – zgodnie z rys. IS-03. </w:t>
      </w:r>
    </w:p>
    <w:p w:rsidR="001A4CD9" w:rsidRPr="00DB4DD5" w:rsidRDefault="001A4CD9" w:rsidP="00DB4DD5">
      <w:pPr>
        <w:spacing w:line="360" w:lineRule="auto"/>
        <w:rPr>
          <w:sz w:val="24"/>
          <w:szCs w:val="24"/>
        </w:rPr>
      </w:pPr>
      <w:r w:rsidRPr="00DB4DD5">
        <w:rPr>
          <w:sz w:val="24"/>
          <w:szCs w:val="24"/>
        </w:rPr>
        <w:t xml:space="preserve">Przewody freonowe  wykonać z miedzi łączonej na lut twardy. Do celów chłodniczych używać tylko rur bez szwu (typu Cu DHP zgodnie z ISO 1337) odtłuszczonych i odtlenionych, nadających się do ciśnień roboczych co najmniej 3000 kPa. Izolacja instalacji freonowej za pomocą otuliny ze spienionego kauczuku syntetycznego Thermaflex A/C o grubości </w:t>
      </w:r>
      <w:smartTag w:uri="urn:schemas-microsoft-com:office:smarttags" w:element="metricconverter">
        <w:smartTagPr>
          <w:attr w:name="ProductID" w:val="13 mm"/>
        </w:smartTagPr>
        <w:r w:rsidRPr="00DB4DD5">
          <w:rPr>
            <w:sz w:val="24"/>
            <w:szCs w:val="24"/>
          </w:rPr>
          <w:t>13 mm</w:t>
        </w:r>
      </w:smartTag>
      <w:r w:rsidRPr="00DB4DD5">
        <w:rPr>
          <w:sz w:val="24"/>
          <w:szCs w:val="24"/>
        </w:rPr>
        <w:t xml:space="preserve">. </w:t>
      </w:r>
    </w:p>
    <w:p w:rsidR="001A4CD9" w:rsidRDefault="001A4CD9" w:rsidP="00A16603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zakresie wentylacji przewidziano wentylator wyciągowy o wydajności V=80 m3/h wyposażony w indywidualny regulator prędkości obrotowej oraz wyłącznik. Do skompensowania powietrza wywiewanego przewidziano 4 nawiewniki okienne po 20 m3/h każdy. Nawiewniki należy wyposażyć w przepustnice regulacyjne z możliwością całkowitego zamknięcia. </w:t>
      </w:r>
    </w:p>
    <w:p w:rsidR="001A4CD9" w:rsidRDefault="001A4CD9" w:rsidP="00A022D4">
      <w:pPr>
        <w:spacing w:line="276" w:lineRule="auto"/>
        <w:jc w:val="both"/>
        <w:rPr>
          <w:sz w:val="24"/>
          <w:szCs w:val="24"/>
          <w:u w:val="single"/>
        </w:rPr>
      </w:pPr>
    </w:p>
    <w:p w:rsidR="001A4CD9" w:rsidRDefault="001A4CD9" w:rsidP="003110B8">
      <w:pPr>
        <w:numPr>
          <w:ilvl w:val="0"/>
          <w:numId w:val="6"/>
        </w:numPr>
        <w:tabs>
          <w:tab w:val="clear" w:pos="1485"/>
          <w:tab w:val="num" w:pos="709"/>
        </w:tabs>
        <w:spacing w:line="276" w:lineRule="auto"/>
        <w:ind w:left="709" w:hanging="425"/>
        <w:jc w:val="both"/>
        <w:outlineLvl w:val="0"/>
        <w:rPr>
          <w:b/>
          <w:bCs/>
          <w:sz w:val="26"/>
          <w:szCs w:val="26"/>
        </w:rPr>
      </w:pPr>
      <w:bookmarkStart w:id="3" w:name="_Toc525078491"/>
      <w:r w:rsidRPr="00225A3C">
        <w:rPr>
          <w:b/>
          <w:bCs/>
          <w:sz w:val="26"/>
          <w:szCs w:val="26"/>
        </w:rPr>
        <w:t xml:space="preserve">Instalacja </w:t>
      </w:r>
      <w:bookmarkEnd w:id="3"/>
      <w:r>
        <w:rPr>
          <w:b/>
          <w:bCs/>
          <w:sz w:val="26"/>
          <w:szCs w:val="26"/>
        </w:rPr>
        <w:t xml:space="preserve">centralnego ogrzewania. </w:t>
      </w:r>
    </w:p>
    <w:p w:rsidR="001A4CD9" w:rsidRDefault="001A4CD9" w:rsidP="002A0E72">
      <w:pPr>
        <w:spacing w:line="360" w:lineRule="auto"/>
        <w:jc w:val="both"/>
        <w:rPr>
          <w:sz w:val="24"/>
          <w:szCs w:val="24"/>
        </w:rPr>
      </w:pPr>
    </w:p>
    <w:p w:rsidR="001A4CD9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Pomieszczenia modernizowane są wyposażone w układ centralnego ogrzewania. Nie przewiduje się zmian w zakresie instalacji centralnego ogrzewania. </w:t>
      </w:r>
    </w:p>
    <w:p w:rsidR="001A4CD9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1A4CD9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1A4CD9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1A4CD9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1A4CD9" w:rsidRPr="009E5E25" w:rsidRDefault="001A4CD9" w:rsidP="008E4FB7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</w:rPr>
      </w:pPr>
    </w:p>
    <w:p w:rsidR="001A4CD9" w:rsidRDefault="001A4CD9" w:rsidP="00DB4DD5">
      <w:pPr>
        <w:spacing w:line="276" w:lineRule="auto"/>
        <w:ind w:left="284"/>
        <w:jc w:val="both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6.  Instalacja gazów medycznych.</w:t>
      </w:r>
    </w:p>
    <w:p w:rsidR="001A4CD9" w:rsidRDefault="001A4CD9" w:rsidP="00DB4DD5">
      <w:pPr>
        <w:spacing w:line="276" w:lineRule="auto"/>
        <w:ind w:left="284"/>
        <w:jc w:val="both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1A4CD9" w:rsidRPr="008E4FB7" w:rsidRDefault="001A4CD9" w:rsidP="008E4FB7">
      <w:pPr>
        <w:spacing w:line="276" w:lineRule="auto"/>
        <w:ind w:left="709"/>
        <w:jc w:val="both"/>
        <w:outlineLvl w:val="0"/>
        <w:rPr>
          <w:b/>
          <w:bCs/>
          <w:sz w:val="26"/>
          <w:szCs w:val="26"/>
        </w:rPr>
      </w:pPr>
    </w:p>
    <w:p w:rsidR="001A4CD9" w:rsidRDefault="001A4CD9" w:rsidP="008E4FB7">
      <w:pPr>
        <w:spacing w:line="360" w:lineRule="auto"/>
        <w:ind w:firstLine="6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Rozbudowa instalacji gazów medycznych to doprowadzenie tlenu, próżnie i sprężonego powietrza do pomieszczenia zabiegowego. </w:t>
      </w:r>
      <w:r w:rsidRPr="008E4FB7">
        <w:rPr>
          <w:sz w:val="24"/>
          <w:szCs w:val="24"/>
        </w:rPr>
        <w:t xml:space="preserve"> </w:t>
      </w:r>
    </w:p>
    <w:p w:rsidR="001A4CD9" w:rsidRDefault="001A4CD9" w:rsidP="008E4FB7">
      <w:pPr>
        <w:spacing w:line="360" w:lineRule="auto"/>
        <w:ind w:firstLine="624"/>
        <w:jc w:val="both"/>
        <w:rPr>
          <w:sz w:val="24"/>
          <w:szCs w:val="24"/>
        </w:rPr>
      </w:pPr>
    </w:p>
    <w:p w:rsidR="001A4CD9" w:rsidRPr="009D241E" w:rsidRDefault="001A4CD9" w:rsidP="009D241E">
      <w:pPr>
        <w:pStyle w:val="Akapitzlist"/>
        <w:ind w:left="0"/>
        <w:jc w:val="both"/>
      </w:pPr>
      <w:r w:rsidRPr="009D241E">
        <w:t>W opracowywanej części szpitala zaprojektowano następujące instalacje:</w:t>
      </w:r>
    </w:p>
    <w:p w:rsidR="001A4CD9" w:rsidRPr="009D241E" w:rsidRDefault="001A4CD9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tlenu medycznego 0,5 MPa,</w:t>
      </w:r>
    </w:p>
    <w:p w:rsidR="001A4CD9" w:rsidRPr="009D241E" w:rsidRDefault="001A4CD9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sprężonego powietrza medycznego 0,5 MPa,</w:t>
      </w:r>
    </w:p>
    <w:p w:rsidR="001A4CD9" w:rsidRPr="009D241E" w:rsidRDefault="001A4CD9" w:rsidP="009D241E">
      <w:pPr>
        <w:numPr>
          <w:ilvl w:val="0"/>
          <w:numId w:val="17"/>
        </w:numPr>
        <w:jc w:val="both"/>
        <w:rPr>
          <w:sz w:val="24"/>
          <w:szCs w:val="24"/>
        </w:rPr>
      </w:pPr>
      <w:r w:rsidRPr="009D241E">
        <w:rPr>
          <w:sz w:val="24"/>
          <w:szCs w:val="24"/>
        </w:rPr>
        <w:t>instalację próżni 60kPa (ciśnienie absolutne),</w:t>
      </w:r>
    </w:p>
    <w:p w:rsidR="001A4CD9" w:rsidRPr="009D241E" w:rsidRDefault="001A4CD9" w:rsidP="008E4FB7">
      <w:pPr>
        <w:spacing w:line="360" w:lineRule="auto"/>
        <w:ind w:firstLine="624"/>
        <w:jc w:val="both"/>
        <w:rPr>
          <w:sz w:val="24"/>
          <w:szCs w:val="24"/>
        </w:rPr>
      </w:pPr>
    </w:p>
    <w:p w:rsidR="001A4CD9" w:rsidRDefault="001A4CD9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Wszystkie te instalacje należy włączyć w istniejące instalacji usytuowane w komunikacji – wg rys. IS-04. </w:t>
      </w:r>
    </w:p>
    <w:p w:rsidR="001A4CD9" w:rsidRDefault="001A4CD9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4CD9" w:rsidRDefault="001A4CD9" w:rsidP="003B262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Przepisy obowiązujące przy wykonywaniu instalacji gazów medycznych: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Ustawa o wyrobach medycznych z dnia 20 maja 2010r oraz ustawa z dnia 11 września 2015r o zmianie ustawy o wyrobach medycznych oraz niektórych innych ustaw,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Dyrektywa Rady Wspólnot Europejskich 93/42/EWG dotycząca wyrobów medycznych wraz z jej późniejszymi zmianami,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7396-1:2016, Systemy rurociągowe do gazów medycznych -- Część 1: Systemy rurociągowe do sprężonych gazów medycznych i próżni,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  <w:rPr>
          <w:lang w:val="en-US"/>
        </w:rPr>
      </w:pPr>
      <w:r w:rsidRPr="00E3473D">
        <w:rPr>
          <w:lang w:val="en-US"/>
        </w:rPr>
        <w:t>„Consensus statements” of Notified Bodies Medical Devices on Council Directives 90/385/EEC, 93/42/EEC and 98/79/EC,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Ustawa z dnia 15 kwietnia 2011 r. o działalności leczniczej z jej późniejszymi zmianami,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5 listopada 2010 r. w sprawie sposobu klasyfikowania wyrobów medycznych,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Rozporządzenie Ministra Zdrowia z dnia 26 czerwca 2012 r. w sprawie szczegółowych wymagań, </w:t>
      </w:r>
      <w:r w:rsidRPr="00E3473D">
        <w:br/>
        <w:t>jakim powinny odpowiadać pomieszczenia i urządzenia podmiotu wykonującego działalność leczniczą,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17 lutego 2016 w sprawie wymagań zasadniczych oraz procedur oceny zgodności wyrobów medycznych,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16 lutego 2016 w sprawie kryteriów raportowania zdarzeń z wyrobami, sposobu zgłaszania incydentów medycznych i działania zakresu bezpieczeństwa wyrobów,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Rozporządzenie Ministra Zdrowia z dnia 20 grudnia 2012 r. w sprawie standardów postępowania medycznego w dziedzinie anestezjologii i intensywnej terapii dla podmiotów wykonujących działalność leczniczą (Dz.U. 2013 poz. 15),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14971:2012 Wyroby medyczne -- Zastosowanie zarządzania ryzykiem do wyrobów medycznych,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13348:2016 Miedź i stopy miedzi -- Rury miedziane okrągłe bez szwu do gazów medycznych </w:t>
      </w:r>
      <w:r w:rsidRPr="00E3473D">
        <w:br/>
        <w:t>lub próżni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9170-1:2009 Punkty poboru dla systemów rurociągowych gazów medycznych -- Część 1: Punkty poboru sprężonych gazów medycznych i próżni,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9170-2:2010 Punkty poboru dla systemów rurociągowych do gazów medycznych – Część 2: Punkty poboru dla systemów odciągu gazów anestetycznych,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15223-1:2017-02 Wyroby medyczne -- Symbole do stosowania na etykietach wyrobów medycznych, w ich oznakowaniu i w dostarczanych z nimi informacjach -- Część 1: Wymagania ogólne,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11197:2016-06 Jednostki zaopatrzenia medycznego,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1041+A1:2013-12 Informacje dostarczane przez wytwórcę wyrobów medycznych,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 ISO 15001:2011 Urządzenia anestezji i oddychania-- Przydatność do stosowania z tlenem,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HTM 02/01:2006, Health Technical Memorandum — Medical gas pipeline systems, Part A: Design, installation, validation and certification (literatura naukowa, nie zawiera wymagań odnośnie parametrów technicznych dla wyrobów),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rPr>
          <w:lang w:val="en-US"/>
        </w:rPr>
        <w:t xml:space="preserve">Hartwig Muller, Medical Gases, Production, Applications and Safety, Wiley-VCH Verlag GmbH&amp;Co. </w:t>
      </w:r>
      <w:r w:rsidRPr="00E3473D">
        <w:t>KGaA, 2015 (literatura naukowa, nie zawiera wymagań odnośnie parametrów technicznych dla wyrobów),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FARMAKOPEA EUROPEJSKA 2005, Medicinal Air, PhEur monograph 1238 (literatura naukowa, nie zawiera wymagań odnośnie parametrów technicznych dla wyrobów),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10025-1:2007 Wyroby walcowane na gorąco z niestopowych stali konstrukcyjnych </w:t>
      </w:r>
      <w:r w:rsidRPr="00E3473D">
        <w:br/>
        <w:t>– Część 1: Ogólne warunki techniczne dostawy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 xml:space="preserve">PN-EN 10025-2:2007 Wyroby walcowane na gorąco ze stali konstrukcyjnych – Część 2: </w:t>
      </w:r>
      <w:r w:rsidRPr="00E3473D">
        <w:br/>
        <w:t>Warunki techniczne dostawy stali konstrukcyjnych niestopowych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PN-EN-10088-1:2014-12 Stal odporna na korozję – Część 1: Gatunki stali odpornych na korozję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PN-EN-10088-2:2014-12 Stale odporne na korozję – Część 2: Warunki techniczne dostawy blach cienkich i taśm ze stali nierdzewnej ogólnego przeznaczenia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PN-EN-10130:2009 Wyroby płaskie walcowane na zimno ze stali niskowęglowych do obróbki plastycznej na zimno – Warunki techniczne dostawy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PN-EN-10152:2017-03 Wyroby płaskie stalowe walcowane na zimno ocynkowane elektrolitycznie do obróbki plastycznej na zimno – Warunki techniczne dostawy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PN-EN-10164:2007 Wyroby stalowe o podwyższonych właściwościach plastycznych w kierunku prostopadłym do powierzchni wyrobu – Warunki techniczne dostawy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PN-EN-10346:2015-09 Wyroby płaskie stalowe powlekane ogniowo w sposób ciągły do obróbki plastycznej na zimno – Warunki techniczne dostawy (lub norma równoważna, której zastosowanie zgodnie z Dyrektywą 93/42/EEC pozwoli ocenić zgodność wyrobu medycznego z wymaganiami zasadniczymi),</w:t>
      </w:r>
    </w:p>
    <w:p w:rsidR="001A4CD9" w:rsidRPr="00E3473D" w:rsidRDefault="001A4CD9" w:rsidP="003B262A">
      <w:pPr>
        <w:pStyle w:val="Akapitzlist"/>
        <w:numPr>
          <w:ilvl w:val="0"/>
          <w:numId w:val="18"/>
        </w:numPr>
        <w:spacing w:before="120" w:after="200"/>
        <w:ind w:left="709" w:hanging="283"/>
        <w:jc w:val="both"/>
      </w:pPr>
      <w:r w:rsidRPr="00E3473D">
        <w:t>PN-EN-ISO 12944-2:2018-02 Farba i lakiery – Ochrona przed korozją konstrukcji stalowych za pomocą ochronnych systemów malarskich – Część 2: Klasyfikacja środowisk (lub norma równoważna, której zastosowanie zgodnie z Dyrektywą 93/42/EEC pozwoli ocenić zgodność wyrobu medycznego z wymaganiami zasadniczymi).</w:t>
      </w:r>
    </w:p>
    <w:p w:rsidR="001A4CD9" w:rsidRPr="00E3473D" w:rsidRDefault="001A4CD9" w:rsidP="003B262A">
      <w:pPr>
        <w:shd w:val="clear" w:color="auto" w:fill="FFFFFF"/>
        <w:spacing w:line="300" w:lineRule="atLeast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Ze względu na wymagania Dyrektywy 93/42/EEC, wprowadzenie wyrobu medycznego do obrotu i używania wymaga przeprowadzenia oceny zgodności wyrobu z wymaganiami zasadniczymi, a stosowanie norm zharmonizowanych z dyrektywą jest najprostszym sposobem domniemania zgodności.</w:t>
      </w:r>
    </w:p>
    <w:p w:rsidR="001A4CD9" w:rsidRPr="00E3473D" w:rsidRDefault="001A4CD9" w:rsidP="003B262A">
      <w:pPr>
        <w:shd w:val="clear" w:color="auto" w:fill="FFFFFF"/>
        <w:spacing w:line="300" w:lineRule="atLeast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Aktualna lista norm zharmonizowanych z dyrektywą 93/42/EEC znajdują się na stronach Komisji Europejskiej: </w:t>
      </w:r>
    </w:p>
    <w:p w:rsidR="001A4CD9" w:rsidRPr="00E3473D" w:rsidRDefault="001A4CD9" w:rsidP="003B262A">
      <w:pPr>
        <w:shd w:val="clear" w:color="auto" w:fill="FFFFFF"/>
        <w:spacing w:line="300" w:lineRule="atLeast"/>
        <w:rPr>
          <w:sz w:val="24"/>
          <w:szCs w:val="24"/>
        </w:rPr>
      </w:pPr>
      <w:r w:rsidRPr="00E3473D">
        <w:rPr>
          <w:sz w:val="24"/>
          <w:szCs w:val="24"/>
        </w:rPr>
        <w:t>Dla norm zharmonizowanych, opisanych na stronach KE, nie występują inne normy zharmonizowane równoważne, pozwalające na przeprowadzenie i domniemanie oceny zgodności bezpieczeństwa wyrobu, określenie klasy bezpieczeństwa wyrobu, oznakowanie go znakiem CE oraz bez</w:t>
      </w:r>
      <w:r>
        <w:rPr>
          <w:sz w:val="24"/>
          <w:szCs w:val="24"/>
        </w:rPr>
        <w:t xml:space="preserve">pieczne wprowadzenie do obrotu </w:t>
      </w:r>
      <w:r w:rsidRPr="00E3473D">
        <w:rPr>
          <w:sz w:val="24"/>
          <w:szCs w:val="24"/>
        </w:rPr>
        <w:t>i używania zgodnie z prawem Unii Europejskiej.</w:t>
      </w:r>
    </w:p>
    <w:p w:rsidR="001A4CD9" w:rsidRPr="00E3473D" w:rsidRDefault="001A4CD9" w:rsidP="003B262A">
      <w:pPr>
        <w:shd w:val="clear" w:color="auto" w:fill="FFFFFF"/>
        <w:spacing w:line="300" w:lineRule="atLeast"/>
        <w:rPr>
          <w:sz w:val="24"/>
          <w:szCs w:val="24"/>
        </w:rPr>
      </w:pPr>
      <w:r w:rsidRPr="00E3473D">
        <w:rPr>
          <w:sz w:val="24"/>
          <w:szCs w:val="24"/>
        </w:rPr>
        <w:t xml:space="preserve">W przypadku stosowania przez wytwórcę innych norm i standardów bezpieczeństwa, nie opisanych </w:t>
      </w:r>
      <w:r w:rsidRPr="00E3473D">
        <w:rPr>
          <w:sz w:val="24"/>
          <w:szCs w:val="24"/>
        </w:rPr>
        <w:br/>
        <w:t>przez dyrektywę 93/42/EEC, taki producent powinien osiągnąć poziom bezpieczeństwa wyrobu co najmniej równoważny z poziomem ustanowionym w normach zharmonizowanych i przedstawić na to Zamawiającemu jednoznaczny dowód oraz musi załączyć w dokumentacji technicznej opis rozwiązań przyjętych w celu uzyskania, w aspektach bezpieczeństwa, zgodności z Dyrektywą.</w:t>
      </w:r>
    </w:p>
    <w:p w:rsidR="001A4CD9" w:rsidRDefault="001A4CD9" w:rsidP="003B262A">
      <w:pPr>
        <w:shd w:val="clear" w:color="auto" w:fill="FFFFFF"/>
        <w:spacing w:line="300" w:lineRule="atLeast"/>
        <w:jc w:val="both"/>
        <w:rPr>
          <w:sz w:val="22"/>
          <w:szCs w:val="22"/>
        </w:rPr>
      </w:pPr>
    </w:p>
    <w:p w:rsidR="001A4CD9" w:rsidRDefault="001A4CD9" w:rsidP="003B262A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Wymagania materiałowe przy wykonywaniu instalacji gazów medycznych:</w:t>
      </w:r>
    </w:p>
    <w:p w:rsidR="001A4CD9" w:rsidRDefault="001A4CD9" w:rsidP="003B262A">
      <w:pPr>
        <w:rPr>
          <w:b/>
          <w:bCs/>
          <w:sz w:val="26"/>
          <w:szCs w:val="26"/>
        </w:rPr>
      </w:pPr>
    </w:p>
    <w:p w:rsidR="001A4CD9" w:rsidRPr="00E3473D" w:rsidRDefault="001A4CD9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 xml:space="preserve">Zgodnie z wymaganiami Dyrektywy 93/42/EWG, Ustawą o wyrobach medycznych z dnia 20 maja 2010 oraz Ustawą z dnia 11 września 2015 o zmianie ustawy o wyrobach medycznych oraz niektórych innych ustaw, Ustawą z dnia 15 kwietnia 2011 r. o działalności leczniczej z jej późniejszymi zmianami, Rozporządzeniem Ministra Zdrowia z dnia 17 lutego 2016r. w sprawie wymagań zasadniczych oraz procedur oceny zgodności wyrobów medycznych i Rozporządzeniem Ministra Zdrowia z dnia 5 listopada 2010r. w sprawie sposobu klasyfikowania wyrobów medycznych poniższe komponenty, materiały, półprodukty i urządzenia występujące w instalacji gazów medycznych muszą posiadać niezależny certyfikat CE dla wyrobu medycznego odpowiedniej klasy, deklarację zgodności wytwórcy oraz potwierdzenie złożenia wniosku zgłoszenia wyrobu </w:t>
      </w:r>
      <w:r w:rsidRPr="00E3473D">
        <w:rPr>
          <w:sz w:val="24"/>
          <w:szCs w:val="24"/>
        </w:rPr>
        <w:br/>
        <w:t>do Prezesa Urzędu Rejestracji Wyrobów Medycznych.</w:t>
      </w:r>
    </w:p>
    <w:p w:rsidR="001A4CD9" w:rsidRPr="00E3473D" w:rsidRDefault="001A4CD9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Rury i złączki do gazów medycznych, klasa IIa/IIb w zależności od typu gazów,</w:t>
      </w:r>
    </w:p>
    <w:p w:rsidR="001A4CD9" w:rsidRPr="00E3473D" w:rsidRDefault="001A4CD9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Punkty poboru gazów medycznych, klasa IIa/IIb w zależności od typu gazów,</w:t>
      </w:r>
    </w:p>
    <w:p w:rsidR="001A4CD9" w:rsidRPr="00E3473D" w:rsidRDefault="001A4CD9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Strefowe zespoły kontrolne, zawory kulowe itd. Klasa IIa/IIb w zależności od typu gazów,</w:t>
      </w:r>
    </w:p>
    <w:p w:rsidR="001A4CD9" w:rsidRPr="00E3473D" w:rsidRDefault="001A4CD9" w:rsidP="003B262A">
      <w:pPr>
        <w:pStyle w:val="Akapitzlist"/>
        <w:numPr>
          <w:ilvl w:val="0"/>
          <w:numId w:val="19"/>
        </w:numPr>
        <w:ind w:left="0"/>
        <w:jc w:val="both"/>
      </w:pPr>
      <w:r w:rsidRPr="00E3473D">
        <w:t>Jednostki zaopatrzenia medycznego takie jak, panele, kolumny, itd. Klasa IIb w zależności od typu gazów.</w:t>
      </w:r>
    </w:p>
    <w:p w:rsidR="001A4CD9" w:rsidRPr="00E3473D" w:rsidRDefault="001A4CD9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Dowód na spełnienie wymagań powinien dostarczyć Wykonawca.</w:t>
      </w:r>
    </w:p>
    <w:p w:rsidR="001A4CD9" w:rsidRPr="00E3473D" w:rsidRDefault="001A4CD9" w:rsidP="003B262A">
      <w:pPr>
        <w:ind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W związku ze zmianą ustawy o wyrobach medycznych, Wytwórca instalacji gazów medycznych nie może dokonać oceny zgodności wyżej wymienionych wyrobów, jeżeli jego certyfikat CE nie obejmuje tych wyrobów.</w:t>
      </w:r>
    </w:p>
    <w:p w:rsidR="001A4CD9" w:rsidRPr="006248E1" w:rsidRDefault="001A4CD9" w:rsidP="003B262A">
      <w:pPr>
        <w:ind w:left="284" w:firstLine="425"/>
        <w:jc w:val="both"/>
        <w:rPr>
          <w:sz w:val="22"/>
          <w:szCs w:val="22"/>
        </w:rPr>
      </w:pPr>
    </w:p>
    <w:p w:rsidR="001A4CD9" w:rsidRPr="00E3473D" w:rsidRDefault="001A4CD9" w:rsidP="003B262A">
      <w:pPr>
        <w:ind w:left="284"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Systemy rurociągowe powinny być używane wyłącznie do celów opieki nad pacjentami. Nie powinny być wykonane żadne połączenia z systemem rurociągowym przeznaczonym do innych celów.</w:t>
      </w:r>
    </w:p>
    <w:p w:rsidR="001A4CD9" w:rsidRPr="00E3473D" w:rsidRDefault="001A4CD9" w:rsidP="003B262A">
      <w:pPr>
        <w:ind w:left="284" w:firstLine="425"/>
        <w:jc w:val="both"/>
        <w:rPr>
          <w:sz w:val="24"/>
          <w:szCs w:val="24"/>
        </w:rPr>
      </w:pPr>
      <w:r w:rsidRPr="00E3473D">
        <w:rPr>
          <w:sz w:val="24"/>
          <w:szCs w:val="24"/>
        </w:rPr>
        <w:t>Powinny być zlokalizowane tak, aby nie był narażone na:</w:t>
      </w:r>
    </w:p>
    <w:p w:rsidR="001A4CD9" w:rsidRPr="00E3473D" w:rsidRDefault="001A4CD9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uszkodzenia mechaniczne,</w:t>
      </w:r>
    </w:p>
    <w:p w:rsidR="001A4CD9" w:rsidRPr="00E3473D" w:rsidRDefault="001A4CD9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uszkodzenia chemiczne,</w:t>
      </w:r>
    </w:p>
    <w:p w:rsidR="001A4CD9" w:rsidRPr="00E3473D" w:rsidRDefault="001A4CD9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podwyższoną temperaturę,</w:t>
      </w:r>
    </w:p>
    <w:p w:rsidR="001A4CD9" w:rsidRPr="00E3473D" w:rsidRDefault="001A4CD9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kontakt z olejami, smarami lub związkami bitumicznymi,</w:t>
      </w:r>
    </w:p>
    <w:p w:rsidR="001A4CD9" w:rsidRPr="00E3473D" w:rsidRDefault="001A4CD9" w:rsidP="003B262A">
      <w:pPr>
        <w:numPr>
          <w:ilvl w:val="0"/>
          <w:numId w:val="20"/>
        </w:numPr>
        <w:jc w:val="both"/>
        <w:rPr>
          <w:sz w:val="24"/>
          <w:szCs w:val="24"/>
        </w:rPr>
      </w:pPr>
      <w:r w:rsidRPr="00E3473D">
        <w:rPr>
          <w:sz w:val="24"/>
          <w:szCs w:val="24"/>
        </w:rPr>
        <w:t>kontakt z instalacjami elektrycznymi.</w:t>
      </w:r>
    </w:p>
    <w:p w:rsidR="001A4CD9" w:rsidRPr="00E3473D" w:rsidRDefault="001A4CD9" w:rsidP="003B262A">
      <w:pPr>
        <w:ind w:left="284" w:firstLine="425"/>
        <w:rPr>
          <w:sz w:val="24"/>
          <w:szCs w:val="24"/>
        </w:rPr>
      </w:pPr>
      <w:r w:rsidRPr="00E3473D">
        <w:rPr>
          <w:sz w:val="24"/>
          <w:szCs w:val="24"/>
        </w:rPr>
        <w:t>Nieosłonione rurociągi nie mogą być zlokalizowane w miejscach, gdzie występuje zagrożenie pożarowe. W przeciwnym wypadku należy zastosować materiał niepalny</w:t>
      </w:r>
      <w:r>
        <w:rPr>
          <w:sz w:val="24"/>
          <w:szCs w:val="24"/>
        </w:rPr>
        <w:t xml:space="preserve"> do zabezpieczenia </w:t>
      </w:r>
      <w:r w:rsidRPr="00E3473D">
        <w:rPr>
          <w:sz w:val="24"/>
          <w:szCs w:val="24"/>
        </w:rPr>
        <w:t xml:space="preserve">rurociągu, niewchodzący 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 xml:space="preserve">w reakcję z miedzią, co zapobiegnie ewentualnemu uwolnieniu gazów w przypadku uszkodzenia. </w:t>
      </w:r>
    </w:p>
    <w:p w:rsidR="001A4CD9" w:rsidRDefault="001A4CD9" w:rsidP="003B262A">
      <w:pPr>
        <w:ind w:left="284" w:firstLine="425"/>
        <w:rPr>
          <w:sz w:val="24"/>
          <w:szCs w:val="24"/>
        </w:rPr>
      </w:pPr>
      <w:r w:rsidRPr="00E3473D">
        <w:rPr>
          <w:sz w:val="24"/>
          <w:szCs w:val="24"/>
        </w:rPr>
        <w:t xml:space="preserve">Rury miedziane do gazów medycznych i próżni (dostarczane w postaci czystej o grubościach ścianek wymaganych przez normę PN EN 13348) powinny być </w:t>
      </w:r>
      <w:r>
        <w:rPr>
          <w:sz w:val="24"/>
          <w:szCs w:val="24"/>
        </w:rPr>
        <w:t xml:space="preserve">dostarczone jako odrębny </w:t>
      </w:r>
      <w:r w:rsidRPr="00E3473D">
        <w:rPr>
          <w:sz w:val="24"/>
          <w:szCs w:val="24"/>
        </w:rPr>
        <w:t xml:space="preserve">wyrób medyczny klasy IIb/IIa 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>(zgodnie z PD CR 14230:2001 nr 31273) wraz z dokumentami wymaganymi przez Dyrektywę 93/42/EWG, ustawą z 11 września 2015 o zmianie ustawy o wyrobach medycznych, potwierdzającymi dopuszczenie</w:t>
      </w:r>
      <w:r>
        <w:rPr>
          <w:sz w:val="24"/>
          <w:szCs w:val="24"/>
        </w:rPr>
        <w:t xml:space="preserve"> </w:t>
      </w:r>
      <w:r w:rsidRPr="00E3473D">
        <w:rPr>
          <w:sz w:val="24"/>
          <w:szCs w:val="24"/>
        </w:rPr>
        <w:t>do obrotu i używania tj. certyfikatem CE, deklaracją zgodności wytwórcy oraz potwierdzenie złożenia wniosku zgłoszenia wyrobu do Urzędu Rejestracji Produktów Leczniczych, Wyrobów Medycznych i Produktów Biobójczych.</w:t>
      </w:r>
    </w:p>
    <w:p w:rsidR="001A4CD9" w:rsidRDefault="001A4CD9" w:rsidP="003B262A">
      <w:pPr>
        <w:ind w:left="284" w:firstLine="425"/>
        <w:rPr>
          <w:sz w:val="24"/>
          <w:szCs w:val="24"/>
        </w:rPr>
      </w:pPr>
    </w:p>
    <w:p w:rsidR="001A4CD9" w:rsidRPr="001D54E0" w:rsidRDefault="001A4CD9" w:rsidP="003B262A">
      <w:pPr>
        <w:pStyle w:val="Akapitzlist"/>
        <w:spacing w:before="120" w:after="200"/>
        <w:ind w:left="426" w:firstLine="360"/>
        <w:jc w:val="both"/>
      </w:pPr>
      <w:r w:rsidRPr="001D54E0">
        <w:t xml:space="preserve">Zawory montowane na rurociągach gazów medycznych oraz próżni powinny być zgodne z normą </w:t>
      </w:r>
      <w:r w:rsidRPr="001D54E0">
        <w:br/>
        <w:t xml:space="preserve">PN-EN ISO 7396-1:2016 oraz posiadać certyfikat CE dla wyrobu medycznego. </w:t>
      </w: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 xml:space="preserve">Przejścia przewodów gazów medycznych przez ściany i stropy należy wykonać w rurach ochronnych </w:t>
      </w:r>
      <w:r w:rsidRPr="001D54E0">
        <w:rPr>
          <w:sz w:val="24"/>
          <w:szCs w:val="24"/>
        </w:rPr>
        <w:br/>
        <w:t>z tworzywa sztucznego – PP lub PCV. Średnica wewnętrzna zastosowanej tulei ochronnej powinna być większa od średnicy zewnętrznej przewodu:</w:t>
      </w:r>
    </w:p>
    <w:p w:rsidR="001A4CD9" w:rsidRPr="001D54E0" w:rsidRDefault="001A4CD9" w:rsidP="003B262A">
      <w:pPr>
        <w:numPr>
          <w:ilvl w:val="0"/>
          <w:numId w:val="21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w przypadku przejścia przez ściany – o min. 2 cm,</w:t>
      </w:r>
    </w:p>
    <w:p w:rsidR="001A4CD9" w:rsidRPr="001D54E0" w:rsidRDefault="001A4CD9" w:rsidP="003B262A">
      <w:pPr>
        <w:numPr>
          <w:ilvl w:val="0"/>
          <w:numId w:val="21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w przypadku przejścia przez strop – o min. 1 cm.</w:t>
      </w:r>
    </w:p>
    <w:p w:rsidR="001A4CD9" w:rsidRPr="001D54E0" w:rsidRDefault="001A4CD9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ab/>
        <w:t>Tuleja ochronna zamocowana w przegrodzie pionowej powinna być na tyle długa, aby jej końce znajdowały się w odległości około 20mm od przegrody. W przypadku przejść przez przegrody poziome odległość ta powinna wynosić około 50mm licząc od posadzki oraz około 20mm od spodniej powierzchni stropu.</w:t>
      </w:r>
    </w:p>
    <w:p w:rsidR="001A4CD9" w:rsidRPr="001D54E0" w:rsidRDefault="001A4CD9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ab/>
        <w:t>Przestrzeń pomiędzy rurociągiem, a tuleją ochronną należy zabezpieczyć odpowiednim szczeliwem, itd. kitem elastycznym. Połączenia przewodów należy wykonać poza obszarem tulei ochronnej.</w:t>
      </w:r>
    </w:p>
    <w:p w:rsidR="001A4CD9" w:rsidRPr="001D54E0" w:rsidRDefault="001A4CD9" w:rsidP="003B262A">
      <w:pPr>
        <w:pStyle w:val="Heading1"/>
        <w:tabs>
          <w:tab w:val="left" w:pos="851"/>
          <w:tab w:val="left" w:pos="5103"/>
          <w:tab w:val="left" w:pos="6804"/>
          <w:tab w:val="left" w:pos="8505"/>
          <w:tab w:val="left" w:pos="10206"/>
        </w:tabs>
        <w:spacing w:before="240" w:after="240"/>
        <w:ind w:left="782" w:hanging="357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526955296"/>
      <w:r w:rsidRPr="001D54E0">
        <w:rPr>
          <w:rFonts w:ascii="Times New Roman" w:hAnsi="Times New Roman" w:cs="Times New Roman"/>
          <w:color w:val="auto"/>
          <w:sz w:val="24"/>
          <w:szCs w:val="24"/>
        </w:rPr>
        <w:t>Łączenie rurociągu</w:t>
      </w:r>
      <w:bookmarkEnd w:id="4"/>
    </w:p>
    <w:p w:rsidR="001A4CD9" w:rsidRPr="001D54E0" w:rsidRDefault="001A4CD9" w:rsidP="003B262A">
      <w:pPr>
        <w:pStyle w:val="Akapitzlist"/>
        <w:ind w:left="284" w:firstLine="425"/>
        <w:jc w:val="both"/>
      </w:pPr>
      <w:r w:rsidRPr="001D54E0">
        <w:t>Połączenie nierozłączne rurociągów należy wykonać lutem twardym srebrnym przy użyciu odpowiednich złączek lub kształtek. Lut użyty do lutowania nie powinien zawierać więcej niż 0,025 % (g/g) kadmu. Przy systemach rurociągowych gazów medycznych używa się lutu twardego o wysokiej zawartości srebra typu LS 45 lub innego spełniającego wymagania normy PN-EN ISO 7396-1:2016, Systemy rurociągowe do gazów medycznych – Część 1: Systemy rurociągowe do sprężonych gazów medycznych i próżni.</w:t>
      </w: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Podczas lutowania twardego lub spawania połączeń rurociągów muszą być one w sposób ciągły płukane od wewnątrz gazem osłonowym.</w:t>
      </w: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 xml:space="preserve">Połączenia mechaniczne (itd. połączenia kołnierzowe lub gwintowane) mogą być użyte do podłączenia </w:t>
      </w:r>
      <w:r w:rsidRPr="001D54E0">
        <w:rPr>
          <w:sz w:val="24"/>
          <w:szCs w:val="24"/>
        </w:rPr>
        <w:br/>
        <w:t>do rurociągu takich elementów jak zawory odcinające, punkty poboru, reduktory ciśnienia, elementy sterowania i monitorowania oraz czujniki systemów alarmowych. Nie dopuszcza się kielichowania i roztłaczania rur oraz gięcia w celu uzyskania łuków na średnicach powyżej 42mm. Do wszystkich w/w połączeń należy używać kształtek takich jak, mufy, kolana i trójniki z certyfikatem CE dla wyrobów medycznych.</w:t>
      </w: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Wszystkie punkty poboru w obiekcie muszą być tego samego typu. Należy zastosować punkty poboru w standardzie AGA zgodnie z normą SS 875 24 30, dopuszcza się podtyp MC70 lub równoważne.</w:t>
      </w:r>
    </w:p>
    <w:p w:rsidR="001A4CD9" w:rsidRPr="001D54E0" w:rsidRDefault="001A4CD9" w:rsidP="003B262A">
      <w:pPr>
        <w:ind w:left="284" w:firstLine="425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Punkty poboru muszą spełniać następujące wymagania:</w:t>
      </w:r>
    </w:p>
    <w:p w:rsidR="001A4CD9" w:rsidRPr="001D54E0" w:rsidRDefault="001A4CD9" w:rsidP="003B262A">
      <w:pPr>
        <w:numPr>
          <w:ilvl w:val="0"/>
          <w:numId w:val="23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PN-EN ISO 9170-1:2009 Punkty poboru dla systemów rurociągowych do gazów medycznych - Część 1: Punkty poboru do użycia ze sprężonymi gazami medycznymi i próżnią (deklaracja zgodności),</w:t>
      </w:r>
    </w:p>
    <w:p w:rsidR="001A4CD9" w:rsidRPr="001D54E0" w:rsidRDefault="001A4CD9" w:rsidP="003B262A">
      <w:pPr>
        <w:numPr>
          <w:ilvl w:val="1"/>
          <w:numId w:val="22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Certyfikat CE,</w:t>
      </w:r>
    </w:p>
    <w:p w:rsidR="001A4CD9" w:rsidRPr="001D54E0" w:rsidRDefault="001A4CD9" w:rsidP="003B262A">
      <w:pPr>
        <w:numPr>
          <w:ilvl w:val="1"/>
          <w:numId w:val="22"/>
        </w:numPr>
        <w:jc w:val="both"/>
        <w:rPr>
          <w:sz w:val="24"/>
          <w:szCs w:val="24"/>
        </w:rPr>
      </w:pPr>
      <w:r w:rsidRPr="001D54E0">
        <w:rPr>
          <w:sz w:val="24"/>
          <w:szCs w:val="24"/>
        </w:rPr>
        <w:t>Zgłoszenie do rejestru wyrobów medycznych.</w:t>
      </w:r>
    </w:p>
    <w:p w:rsidR="001A4CD9" w:rsidRPr="001D54E0" w:rsidRDefault="001A4CD9" w:rsidP="003B262A">
      <w:pPr>
        <w:ind w:left="284"/>
        <w:jc w:val="both"/>
        <w:rPr>
          <w:sz w:val="24"/>
          <w:szCs w:val="24"/>
        </w:rPr>
      </w:pPr>
      <w:r w:rsidRPr="001D54E0">
        <w:rPr>
          <w:sz w:val="24"/>
          <w:szCs w:val="24"/>
        </w:rPr>
        <w:t>Niniejsze dokumenty należy przedstawić zamawiającemu przed rozpoczęciem montażu.</w:t>
      </w:r>
    </w:p>
    <w:p w:rsidR="001A4CD9" w:rsidRPr="009D241E" w:rsidRDefault="001A4CD9" w:rsidP="009D241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4CD9" w:rsidRDefault="001A4CD9">
      <w:pPr>
        <w:rPr>
          <w:b/>
          <w:bCs/>
          <w:sz w:val="26"/>
          <w:szCs w:val="26"/>
        </w:rPr>
      </w:pPr>
    </w:p>
    <w:p w:rsidR="001A4CD9" w:rsidRDefault="001A4CD9" w:rsidP="00DB4DD5">
      <w:pPr>
        <w:numPr>
          <w:ilvl w:val="0"/>
          <w:numId w:val="16"/>
        </w:numPr>
        <w:spacing w:line="276" w:lineRule="auto"/>
        <w:jc w:val="both"/>
        <w:outlineLvl w:val="0"/>
        <w:rPr>
          <w:b/>
          <w:bCs/>
          <w:sz w:val="26"/>
          <w:szCs w:val="26"/>
        </w:rPr>
      </w:pPr>
      <w:bookmarkStart w:id="5" w:name="_Toc525078494"/>
      <w:r w:rsidRPr="00880E3B">
        <w:rPr>
          <w:b/>
          <w:bCs/>
          <w:sz w:val="26"/>
          <w:szCs w:val="26"/>
        </w:rPr>
        <w:t>Uwagi końcowe.</w:t>
      </w:r>
      <w:bookmarkEnd w:id="5"/>
      <w:r w:rsidRPr="00880E3B">
        <w:rPr>
          <w:b/>
          <w:bCs/>
          <w:sz w:val="26"/>
          <w:szCs w:val="26"/>
        </w:rPr>
        <w:t xml:space="preserve"> </w:t>
      </w:r>
    </w:p>
    <w:p w:rsidR="001A4CD9" w:rsidRPr="00880E3B" w:rsidRDefault="001A4CD9" w:rsidP="00880E3B">
      <w:pPr>
        <w:spacing w:line="276" w:lineRule="auto"/>
        <w:ind w:left="709"/>
        <w:jc w:val="both"/>
        <w:outlineLvl w:val="0"/>
        <w:rPr>
          <w:b/>
          <w:bCs/>
          <w:sz w:val="26"/>
          <w:szCs w:val="26"/>
        </w:rPr>
      </w:pPr>
    </w:p>
    <w:p w:rsidR="001A4CD9" w:rsidRPr="00880E3B" w:rsidRDefault="001A4CD9" w:rsidP="00880E3B">
      <w:p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Wykonanie i odbiór instalacji </w:t>
      </w:r>
    </w:p>
    <w:p w:rsidR="001A4CD9" w:rsidRDefault="001A4CD9" w:rsidP="00880E3B">
      <w:pPr>
        <w:spacing w:line="360" w:lineRule="auto"/>
        <w:ind w:firstLine="708"/>
        <w:jc w:val="both"/>
        <w:rPr>
          <w:sz w:val="24"/>
          <w:szCs w:val="24"/>
        </w:rPr>
      </w:pPr>
      <w:r w:rsidRPr="00880E3B">
        <w:rPr>
          <w:sz w:val="24"/>
          <w:szCs w:val="24"/>
        </w:rPr>
        <w:t>Instalację należy wykonać zgodnie z “Warunkami Te</w:t>
      </w:r>
      <w:r>
        <w:rPr>
          <w:sz w:val="24"/>
          <w:szCs w:val="24"/>
        </w:rPr>
        <w:t>chnicznymi Wykonania i Odbioru Robót</w:t>
      </w:r>
      <w:r w:rsidRPr="00880E3B">
        <w:rPr>
          <w:sz w:val="24"/>
          <w:szCs w:val="24"/>
        </w:rPr>
        <w:t xml:space="preserve"> Budowlano-Montażowych, tom II Instalacje Sanitarne i Przemysłowe”. </w:t>
      </w:r>
    </w:p>
    <w:p w:rsidR="001A4CD9" w:rsidRPr="00880E3B" w:rsidRDefault="001A4CD9" w:rsidP="00880E3B">
      <w:pPr>
        <w:spacing w:line="360" w:lineRule="auto"/>
        <w:ind w:firstLine="708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Montaż i rozruch urządzeń należy wykonać zgodnie z instrukcją producenta wg DTR urządzeń. </w:t>
      </w:r>
    </w:p>
    <w:p w:rsidR="001A4CD9" w:rsidRPr="00880E3B" w:rsidRDefault="001A4CD9" w:rsidP="00880E3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Ponadto wszystkie prace muszą być prowadzone i zakończone przy zachowaniu </w:t>
      </w:r>
      <w:r w:rsidRPr="00880E3B">
        <w:rPr>
          <w:sz w:val="24"/>
          <w:szCs w:val="24"/>
        </w:rPr>
        <w:t xml:space="preserve">należytej staranności </w:t>
      </w:r>
      <w:r>
        <w:rPr>
          <w:sz w:val="24"/>
          <w:szCs w:val="24"/>
        </w:rPr>
        <w:t xml:space="preserve">oraz zgodnie </w:t>
      </w:r>
      <w:r w:rsidRPr="00880E3B">
        <w:rPr>
          <w:sz w:val="24"/>
          <w:szCs w:val="24"/>
        </w:rPr>
        <w:t xml:space="preserve">ze sztuką budowlaną. </w:t>
      </w:r>
    </w:p>
    <w:p w:rsidR="001A4CD9" w:rsidRPr="00880E3B" w:rsidRDefault="001A4CD9" w:rsidP="00880E3B">
      <w:p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Stosowane materiały i urządzenia </w:t>
      </w:r>
    </w:p>
    <w:p w:rsidR="001A4CD9" w:rsidRPr="00880E3B" w:rsidRDefault="001A4CD9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Wszystkie materiały zastosowane do montażu instalacji muszą posiadać niezbędne atesty, dopuszczające je stosowanie na terenie Polski. </w:t>
      </w:r>
    </w:p>
    <w:p w:rsidR="001A4CD9" w:rsidRPr="00880E3B" w:rsidRDefault="001A4CD9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przewody i armatura zastosowana do wody pitnej musi mieć atest Państwowego Zakładu Higieny, </w:t>
      </w:r>
    </w:p>
    <w:p w:rsidR="001A4CD9" w:rsidRPr="00880E3B" w:rsidRDefault="001A4CD9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880E3B">
        <w:rPr>
          <w:sz w:val="24"/>
          <w:szCs w:val="24"/>
        </w:rPr>
        <w:t xml:space="preserve">urządzenia i armaturę podłączyć zgodnie z DTR tych urządzeń dostarczonymi przez producentów, </w:t>
      </w:r>
    </w:p>
    <w:p w:rsidR="001A4CD9" w:rsidRDefault="001A4CD9" w:rsidP="00880E3B">
      <w:pPr>
        <w:pStyle w:val="ListParagraph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880E3B">
        <w:rPr>
          <w:sz w:val="24"/>
          <w:szCs w:val="24"/>
        </w:rPr>
        <w:t xml:space="preserve">posób układania i mocowania przewodów wykonać zgodnie z wytycznymi producenta rur, </w:t>
      </w:r>
    </w:p>
    <w:p w:rsidR="001A4CD9" w:rsidRPr="00880E3B" w:rsidRDefault="001A4CD9" w:rsidP="00880E3B">
      <w:pPr>
        <w:spacing w:line="360" w:lineRule="auto"/>
        <w:jc w:val="both"/>
        <w:rPr>
          <w:sz w:val="24"/>
          <w:szCs w:val="24"/>
        </w:rPr>
      </w:pPr>
    </w:p>
    <w:sectPr w:rsidR="001A4CD9" w:rsidRPr="00880E3B" w:rsidSect="00342A83">
      <w:pgSz w:w="11906" w:h="16838" w:code="9"/>
      <w:pgMar w:top="1276" w:right="991" w:bottom="454" w:left="567" w:header="272" w:footer="703" w:gutter="737"/>
      <w:pgNumType w:start="2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CD9" w:rsidRDefault="001A4CD9">
      <w:r>
        <w:separator/>
      </w:r>
    </w:p>
  </w:endnote>
  <w:endnote w:type="continuationSeparator" w:id="0">
    <w:p w:rsidR="001A4CD9" w:rsidRDefault="001A4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CD9" w:rsidRDefault="001A4CD9" w:rsidP="0086744B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A4CD9" w:rsidRDefault="001A4CD9" w:rsidP="00342A83">
    <w:pPr>
      <w:pStyle w:val="Footer"/>
      <w:pBdr>
        <w:top w:val="single" w:sz="4" w:space="1" w:color="auto"/>
      </w:pBdr>
      <w:ind w:right="360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CD9" w:rsidRDefault="001A4CD9">
      <w:r>
        <w:separator/>
      </w:r>
    </w:p>
  </w:footnote>
  <w:footnote w:type="continuationSeparator" w:id="0">
    <w:p w:rsidR="001A4CD9" w:rsidRDefault="001A4C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C80"/>
    <w:multiLevelType w:val="hybridMultilevel"/>
    <w:tmpl w:val="18A4B2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261174"/>
    <w:multiLevelType w:val="hybridMultilevel"/>
    <w:tmpl w:val="D8DE484A"/>
    <w:lvl w:ilvl="0" w:tplc="DA24392E">
      <w:start w:val="1"/>
      <w:numFmt w:val="lowerLetter"/>
      <w:lvlText w:val="%1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7D7235"/>
    <w:multiLevelType w:val="hybridMultilevel"/>
    <w:tmpl w:val="0D62C5EE"/>
    <w:lvl w:ilvl="0" w:tplc="C00645CA">
      <w:start w:val="1"/>
      <w:numFmt w:val="decimal"/>
      <w:lvlText w:val="%1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2DF18E0"/>
    <w:multiLevelType w:val="hybridMultilevel"/>
    <w:tmpl w:val="12E435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35318EF"/>
    <w:multiLevelType w:val="hybridMultilevel"/>
    <w:tmpl w:val="45FA154C"/>
    <w:lvl w:ilvl="0" w:tplc="320E8900">
      <w:start w:val="1"/>
      <w:numFmt w:val="decimal"/>
      <w:lvlText w:val="S%1."/>
      <w:lvlJc w:val="left"/>
      <w:pPr>
        <w:ind w:left="100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907EC1"/>
    <w:multiLevelType w:val="hybridMultilevel"/>
    <w:tmpl w:val="FE8CFF26"/>
    <w:lvl w:ilvl="0" w:tplc="8C88AE6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7F725E3"/>
    <w:multiLevelType w:val="hybridMultilevel"/>
    <w:tmpl w:val="6758F3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B0E16B4"/>
    <w:multiLevelType w:val="hybridMultilevel"/>
    <w:tmpl w:val="D64CD97C"/>
    <w:lvl w:ilvl="0" w:tplc="944A62F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8">
    <w:nsid w:val="226356DA"/>
    <w:multiLevelType w:val="hybridMultilevel"/>
    <w:tmpl w:val="2C845054"/>
    <w:name w:val="WW8Num33"/>
    <w:lvl w:ilvl="0" w:tplc="A130205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1" w:tplc="10CE0244">
      <w:start w:val="1"/>
      <w:numFmt w:val="bullet"/>
      <w:lvlText w:val="–"/>
      <w:lvlJc w:val="left"/>
      <w:pPr>
        <w:tabs>
          <w:tab w:val="num" w:pos="1635"/>
        </w:tabs>
        <w:ind w:left="1635" w:hanging="555"/>
      </w:pPr>
      <w:rPr>
        <w:rFonts w:ascii="Times New Roman" w:hAnsi="Times New Roman" w:hint="default"/>
        <w:b w:val="0"/>
        <w:i w:val="0"/>
        <w:sz w:val="26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0CE0F53"/>
    <w:multiLevelType w:val="hybridMultilevel"/>
    <w:tmpl w:val="32BA4F26"/>
    <w:name w:val="WW8Num3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DA33B3"/>
    <w:multiLevelType w:val="hybridMultilevel"/>
    <w:tmpl w:val="4FD03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F86C85"/>
    <w:multiLevelType w:val="hybridMultilevel"/>
    <w:tmpl w:val="16CCE7D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7B44D7E"/>
    <w:multiLevelType w:val="hybridMultilevel"/>
    <w:tmpl w:val="8DF42F80"/>
    <w:lvl w:ilvl="0" w:tplc="FFFFFFF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3">
    <w:nsid w:val="5A930ADA"/>
    <w:multiLevelType w:val="hybridMultilevel"/>
    <w:tmpl w:val="08EEDC4E"/>
    <w:lvl w:ilvl="0" w:tplc="0415000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2D0094C"/>
    <w:multiLevelType w:val="hybridMultilevel"/>
    <w:tmpl w:val="ACDC0C00"/>
    <w:lvl w:ilvl="0" w:tplc="04150017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2DE36B0"/>
    <w:multiLevelType w:val="hybridMultilevel"/>
    <w:tmpl w:val="819019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177DE"/>
    <w:multiLevelType w:val="hybridMultilevel"/>
    <w:tmpl w:val="2146015E"/>
    <w:name w:val="WW8Num332"/>
    <w:lvl w:ilvl="0" w:tplc="04150001">
      <w:start w:val="4"/>
      <w:numFmt w:val="decimal"/>
      <w:lvlText w:val="%1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</w:rPr>
    </w:lvl>
    <w:lvl w:ilvl="1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1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0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0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654F4231"/>
    <w:multiLevelType w:val="hybridMultilevel"/>
    <w:tmpl w:val="4352296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68821BD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6A383D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0">
    <w:nsid w:val="6BEA4658"/>
    <w:multiLevelType w:val="hybridMultilevel"/>
    <w:tmpl w:val="7A50EE0E"/>
    <w:lvl w:ilvl="0" w:tplc="FFFFFFFF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A903CBD"/>
    <w:multiLevelType w:val="hybridMultilevel"/>
    <w:tmpl w:val="CA48BE82"/>
    <w:lvl w:ilvl="0" w:tplc="7F182E3E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>
    <w:nsid w:val="7BA833BE"/>
    <w:multiLevelType w:val="hybridMultilevel"/>
    <w:tmpl w:val="ED2684AA"/>
    <w:lvl w:ilvl="0" w:tplc="3564B7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1" w:tplc="04150019">
      <w:start w:val="3"/>
      <w:numFmt w:val="decimal"/>
      <w:lvlText w:val="%2."/>
      <w:lvlJc w:val="left"/>
      <w:pPr>
        <w:tabs>
          <w:tab w:val="num" w:pos="1485"/>
        </w:tabs>
        <w:ind w:left="1485" w:hanging="405"/>
      </w:pPr>
      <w:rPr>
        <w:rFonts w:ascii="Times New Roman" w:eastAsia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19"/>
  </w:num>
  <w:num w:numId="3">
    <w:abstractNumId w:val="7"/>
  </w:num>
  <w:num w:numId="4">
    <w:abstractNumId w:val="22"/>
  </w:num>
  <w:num w:numId="5">
    <w:abstractNumId w:val="2"/>
  </w:num>
  <w:num w:numId="6">
    <w:abstractNumId w:val="16"/>
  </w:num>
  <w:num w:numId="7">
    <w:abstractNumId w:val="1"/>
  </w:num>
  <w:num w:numId="8">
    <w:abstractNumId w:val="8"/>
  </w:num>
  <w:num w:numId="9">
    <w:abstractNumId w:val="13"/>
  </w:num>
  <w:num w:numId="10">
    <w:abstractNumId w:val="12"/>
  </w:num>
  <w:num w:numId="11">
    <w:abstractNumId w:val="4"/>
  </w:num>
  <w:num w:numId="12">
    <w:abstractNumId w:val="14"/>
  </w:num>
  <w:num w:numId="13">
    <w:abstractNumId w:val="9"/>
  </w:num>
  <w:num w:numId="14">
    <w:abstractNumId w:val="20"/>
  </w:num>
  <w:num w:numId="15">
    <w:abstractNumId w:val="5"/>
  </w:num>
  <w:num w:numId="16">
    <w:abstractNumId w:val="21"/>
  </w:num>
  <w:num w:numId="17">
    <w:abstractNumId w:val="0"/>
  </w:num>
  <w:num w:numId="18">
    <w:abstractNumId w:val="10"/>
  </w:num>
  <w:num w:numId="19">
    <w:abstractNumId w:val="17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BA3"/>
    <w:rsid w:val="0000547C"/>
    <w:rsid w:val="00006B6F"/>
    <w:rsid w:val="000150D1"/>
    <w:rsid w:val="00032CAD"/>
    <w:rsid w:val="00060E9A"/>
    <w:rsid w:val="000705D5"/>
    <w:rsid w:val="00070D68"/>
    <w:rsid w:val="00073DC7"/>
    <w:rsid w:val="00081B53"/>
    <w:rsid w:val="00085BA3"/>
    <w:rsid w:val="000911FE"/>
    <w:rsid w:val="00091332"/>
    <w:rsid w:val="000A3584"/>
    <w:rsid w:val="000B234B"/>
    <w:rsid w:val="000B7171"/>
    <w:rsid w:val="000D488C"/>
    <w:rsid w:val="000F01AB"/>
    <w:rsid w:val="0011732B"/>
    <w:rsid w:val="0011738F"/>
    <w:rsid w:val="00137022"/>
    <w:rsid w:val="00146534"/>
    <w:rsid w:val="00147A3D"/>
    <w:rsid w:val="001550B5"/>
    <w:rsid w:val="00172767"/>
    <w:rsid w:val="001A169F"/>
    <w:rsid w:val="001A3AB8"/>
    <w:rsid w:val="001A4CD9"/>
    <w:rsid w:val="001A7CAA"/>
    <w:rsid w:val="001D54E0"/>
    <w:rsid w:val="001D68CF"/>
    <w:rsid w:val="001E12F4"/>
    <w:rsid w:val="001E1811"/>
    <w:rsid w:val="001F10E6"/>
    <w:rsid w:val="001F6D37"/>
    <w:rsid w:val="00225A3C"/>
    <w:rsid w:val="00234069"/>
    <w:rsid w:val="00237635"/>
    <w:rsid w:val="00237B05"/>
    <w:rsid w:val="00240B74"/>
    <w:rsid w:val="002471E6"/>
    <w:rsid w:val="00247516"/>
    <w:rsid w:val="00260032"/>
    <w:rsid w:val="002605D7"/>
    <w:rsid w:val="00261B2D"/>
    <w:rsid w:val="00263C51"/>
    <w:rsid w:val="00282419"/>
    <w:rsid w:val="00285F4E"/>
    <w:rsid w:val="002A0E72"/>
    <w:rsid w:val="002A6810"/>
    <w:rsid w:val="002F301A"/>
    <w:rsid w:val="0030038D"/>
    <w:rsid w:val="00305597"/>
    <w:rsid w:val="003110B8"/>
    <w:rsid w:val="00312E82"/>
    <w:rsid w:val="003177B9"/>
    <w:rsid w:val="00330F07"/>
    <w:rsid w:val="003348B6"/>
    <w:rsid w:val="00342A83"/>
    <w:rsid w:val="00343257"/>
    <w:rsid w:val="003468D3"/>
    <w:rsid w:val="00361F20"/>
    <w:rsid w:val="003624FB"/>
    <w:rsid w:val="0037793C"/>
    <w:rsid w:val="00383EE7"/>
    <w:rsid w:val="003B262A"/>
    <w:rsid w:val="003C30BF"/>
    <w:rsid w:val="003C4E94"/>
    <w:rsid w:val="003C6AD9"/>
    <w:rsid w:val="003D2950"/>
    <w:rsid w:val="003D6132"/>
    <w:rsid w:val="003F7663"/>
    <w:rsid w:val="0040603C"/>
    <w:rsid w:val="00412AEF"/>
    <w:rsid w:val="00420315"/>
    <w:rsid w:val="00432BA9"/>
    <w:rsid w:val="00445110"/>
    <w:rsid w:val="00445E05"/>
    <w:rsid w:val="00462327"/>
    <w:rsid w:val="004E0B9B"/>
    <w:rsid w:val="004E4220"/>
    <w:rsid w:val="00502F06"/>
    <w:rsid w:val="0050435A"/>
    <w:rsid w:val="00521F5C"/>
    <w:rsid w:val="005236D8"/>
    <w:rsid w:val="00532416"/>
    <w:rsid w:val="00534D72"/>
    <w:rsid w:val="005527C2"/>
    <w:rsid w:val="005620BF"/>
    <w:rsid w:val="00584174"/>
    <w:rsid w:val="005A6B54"/>
    <w:rsid w:val="005C3FA5"/>
    <w:rsid w:val="006248E1"/>
    <w:rsid w:val="00654D9F"/>
    <w:rsid w:val="00656A2D"/>
    <w:rsid w:val="00656FEA"/>
    <w:rsid w:val="006670FB"/>
    <w:rsid w:val="006A5D52"/>
    <w:rsid w:val="006B588F"/>
    <w:rsid w:val="006F6FB7"/>
    <w:rsid w:val="006F7201"/>
    <w:rsid w:val="00732294"/>
    <w:rsid w:val="00741D95"/>
    <w:rsid w:val="007538DE"/>
    <w:rsid w:val="007626B4"/>
    <w:rsid w:val="007837B0"/>
    <w:rsid w:val="007903FC"/>
    <w:rsid w:val="007979AF"/>
    <w:rsid w:val="007B70B3"/>
    <w:rsid w:val="007C60C8"/>
    <w:rsid w:val="007D02FF"/>
    <w:rsid w:val="007E4140"/>
    <w:rsid w:val="007E7257"/>
    <w:rsid w:val="00834F9B"/>
    <w:rsid w:val="00854AC2"/>
    <w:rsid w:val="008616F3"/>
    <w:rsid w:val="0086377F"/>
    <w:rsid w:val="00865FF4"/>
    <w:rsid w:val="0086744B"/>
    <w:rsid w:val="00880E3B"/>
    <w:rsid w:val="00883ECA"/>
    <w:rsid w:val="00887974"/>
    <w:rsid w:val="00894771"/>
    <w:rsid w:val="008A2F41"/>
    <w:rsid w:val="008A32BE"/>
    <w:rsid w:val="008B1053"/>
    <w:rsid w:val="008B3FF4"/>
    <w:rsid w:val="008E4FB7"/>
    <w:rsid w:val="009079A0"/>
    <w:rsid w:val="00926A8A"/>
    <w:rsid w:val="00934D73"/>
    <w:rsid w:val="00944E44"/>
    <w:rsid w:val="0094781B"/>
    <w:rsid w:val="00950DDD"/>
    <w:rsid w:val="00951D95"/>
    <w:rsid w:val="009B757C"/>
    <w:rsid w:val="009D1C69"/>
    <w:rsid w:val="009D241E"/>
    <w:rsid w:val="009E202E"/>
    <w:rsid w:val="009E5E25"/>
    <w:rsid w:val="009F4313"/>
    <w:rsid w:val="00A022D4"/>
    <w:rsid w:val="00A04B39"/>
    <w:rsid w:val="00A16603"/>
    <w:rsid w:val="00A16D1F"/>
    <w:rsid w:val="00A22521"/>
    <w:rsid w:val="00A4464E"/>
    <w:rsid w:val="00A449E3"/>
    <w:rsid w:val="00A720ED"/>
    <w:rsid w:val="00A73B7F"/>
    <w:rsid w:val="00AB1A2C"/>
    <w:rsid w:val="00AB587E"/>
    <w:rsid w:val="00AB73F5"/>
    <w:rsid w:val="00AC6C55"/>
    <w:rsid w:val="00AF0ED1"/>
    <w:rsid w:val="00AF6087"/>
    <w:rsid w:val="00B12A12"/>
    <w:rsid w:val="00B202EB"/>
    <w:rsid w:val="00B47475"/>
    <w:rsid w:val="00B77072"/>
    <w:rsid w:val="00B95901"/>
    <w:rsid w:val="00B97705"/>
    <w:rsid w:val="00BA3AB6"/>
    <w:rsid w:val="00BD6E0E"/>
    <w:rsid w:val="00BE2DE9"/>
    <w:rsid w:val="00BE3249"/>
    <w:rsid w:val="00BE4030"/>
    <w:rsid w:val="00BE438C"/>
    <w:rsid w:val="00BE462B"/>
    <w:rsid w:val="00BE6C46"/>
    <w:rsid w:val="00BF721F"/>
    <w:rsid w:val="00BF7A3A"/>
    <w:rsid w:val="00C124E3"/>
    <w:rsid w:val="00C50565"/>
    <w:rsid w:val="00C542FF"/>
    <w:rsid w:val="00C76F1D"/>
    <w:rsid w:val="00C84B14"/>
    <w:rsid w:val="00CC0721"/>
    <w:rsid w:val="00CE5B73"/>
    <w:rsid w:val="00CF31DB"/>
    <w:rsid w:val="00CF7C90"/>
    <w:rsid w:val="00D15E48"/>
    <w:rsid w:val="00D27C9E"/>
    <w:rsid w:val="00D5456B"/>
    <w:rsid w:val="00D849B2"/>
    <w:rsid w:val="00D90EF9"/>
    <w:rsid w:val="00DA0330"/>
    <w:rsid w:val="00DB0394"/>
    <w:rsid w:val="00DB2E8B"/>
    <w:rsid w:val="00DB4C6C"/>
    <w:rsid w:val="00DB4DD5"/>
    <w:rsid w:val="00DC6DD9"/>
    <w:rsid w:val="00DD07E4"/>
    <w:rsid w:val="00DD3B40"/>
    <w:rsid w:val="00DD3BED"/>
    <w:rsid w:val="00DE71A4"/>
    <w:rsid w:val="00DF09FA"/>
    <w:rsid w:val="00DF5108"/>
    <w:rsid w:val="00E0089A"/>
    <w:rsid w:val="00E00A3A"/>
    <w:rsid w:val="00E2192D"/>
    <w:rsid w:val="00E300D4"/>
    <w:rsid w:val="00E3473D"/>
    <w:rsid w:val="00E41516"/>
    <w:rsid w:val="00E537E4"/>
    <w:rsid w:val="00E56D58"/>
    <w:rsid w:val="00E835E3"/>
    <w:rsid w:val="00E92836"/>
    <w:rsid w:val="00E95924"/>
    <w:rsid w:val="00EB2B97"/>
    <w:rsid w:val="00EC0273"/>
    <w:rsid w:val="00EC0735"/>
    <w:rsid w:val="00EF22E4"/>
    <w:rsid w:val="00F03093"/>
    <w:rsid w:val="00F07708"/>
    <w:rsid w:val="00F25780"/>
    <w:rsid w:val="00F35485"/>
    <w:rsid w:val="00F35E1E"/>
    <w:rsid w:val="00F4107D"/>
    <w:rsid w:val="00F43352"/>
    <w:rsid w:val="00F4780D"/>
    <w:rsid w:val="00F54AAC"/>
    <w:rsid w:val="00F54FE2"/>
    <w:rsid w:val="00F638E8"/>
    <w:rsid w:val="00F7475E"/>
    <w:rsid w:val="00F808CF"/>
    <w:rsid w:val="00F81B2A"/>
    <w:rsid w:val="00F82E85"/>
    <w:rsid w:val="00FA5B5F"/>
    <w:rsid w:val="00FA7F03"/>
    <w:rsid w:val="00FC3201"/>
    <w:rsid w:val="00FE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974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87974"/>
    <w:pPr>
      <w:keepNext/>
      <w:jc w:val="center"/>
      <w:outlineLvl w:val="0"/>
    </w:pPr>
    <w:rPr>
      <w:rFonts w:ascii="BankGothic Md BT" w:hAnsi="BankGothic Md BT" w:cs="BankGothic Md BT"/>
      <w:b/>
      <w:bCs/>
      <w:color w:val="0000FF"/>
      <w:sz w:val="38"/>
      <w:szCs w:val="3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87974"/>
    <w:pPr>
      <w:keepNext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0547C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0547C"/>
    <w:rPr>
      <w:rFonts w:ascii="Cambria" w:hAnsi="Cambria" w:cs="Cambria"/>
      <w:b/>
      <w:bCs/>
      <w:i/>
      <w:iCs/>
      <w:sz w:val="28"/>
      <w:szCs w:val="28"/>
    </w:rPr>
  </w:style>
  <w:style w:type="paragraph" w:styleId="TOC1">
    <w:name w:val="toc 1"/>
    <w:basedOn w:val="Normal"/>
    <w:next w:val="Normal"/>
    <w:autoRedefine/>
    <w:uiPriority w:val="99"/>
    <w:semiHidden/>
    <w:rsid w:val="00887974"/>
    <w:pPr>
      <w:spacing w:before="360" w:after="360"/>
    </w:pPr>
    <w:rPr>
      <w:b/>
      <w:bCs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99"/>
    <w:semiHidden/>
    <w:rsid w:val="00887974"/>
    <w:rPr>
      <w:b/>
      <w:bCs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99"/>
    <w:semiHidden/>
    <w:rsid w:val="00887974"/>
    <w:rPr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5">
    <w:name w:val="toc 5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6">
    <w:name w:val="toc 6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7">
    <w:name w:val="toc 7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8">
    <w:name w:val="toc 8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TOC9">
    <w:name w:val="toc 9"/>
    <w:basedOn w:val="Normal"/>
    <w:next w:val="Normal"/>
    <w:autoRedefine/>
    <w:uiPriority w:val="99"/>
    <w:semiHidden/>
    <w:rsid w:val="00887974"/>
    <w:rPr>
      <w:sz w:val="22"/>
      <w:szCs w:val="22"/>
    </w:rPr>
  </w:style>
  <w:style w:type="paragraph" w:styleId="Header">
    <w:name w:val="header"/>
    <w:basedOn w:val="Normal"/>
    <w:link w:val="HeaderChar"/>
    <w:uiPriority w:val="99"/>
    <w:rsid w:val="0088797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0EF9"/>
    <w:rPr>
      <w:rFonts w:cs="Times New Roman"/>
      <w:lang w:val="pl-PL" w:eastAsia="pl-PL"/>
    </w:rPr>
  </w:style>
  <w:style w:type="paragraph" w:styleId="Footer">
    <w:name w:val="footer"/>
    <w:basedOn w:val="Normal"/>
    <w:link w:val="FooterChar"/>
    <w:uiPriority w:val="99"/>
    <w:rsid w:val="0088797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547C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87974"/>
    <w:pPr>
      <w:jc w:val="both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0547C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887974"/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0547C"/>
    <w:rPr>
      <w:rFonts w:cs="Times New Roman"/>
      <w:sz w:val="20"/>
      <w:szCs w:val="20"/>
    </w:rPr>
  </w:style>
  <w:style w:type="paragraph" w:customStyle="1" w:styleId="AB-tekstpodstawowy">
    <w:name w:val="AB-tekst podstawowy"/>
    <w:basedOn w:val="Normal"/>
    <w:uiPriority w:val="99"/>
    <w:rsid w:val="003110B8"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3110B8"/>
    <w:pPr>
      <w:ind w:left="720"/>
    </w:pPr>
    <w:rPr>
      <w:sz w:val="22"/>
      <w:szCs w:val="22"/>
    </w:rPr>
  </w:style>
  <w:style w:type="table" w:styleId="TableGrid">
    <w:name w:val="Table Grid"/>
    <w:basedOn w:val="TableNormal"/>
    <w:uiPriority w:val="99"/>
    <w:rsid w:val="003110B8"/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lb">
    <w:name w:val="a_lb"/>
    <w:basedOn w:val="DefaultParagraphFont"/>
    <w:uiPriority w:val="99"/>
    <w:rsid w:val="002A0E72"/>
    <w:rPr>
      <w:rFonts w:cs="Times New Roman"/>
    </w:rPr>
  </w:style>
  <w:style w:type="paragraph" w:customStyle="1" w:styleId="Akapitzlist">
    <w:name w:val="Akapit z listą"/>
    <w:basedOn w:val="Normal"/>
    <w:link w:val="AkapitzlistZnak"/>
    <w:uiPriority w:val="99"/>
    <w:rsid w:val="009D241E"/>
    <w:pPr>
      <w:ind w:left="708"/>
    </w:pPr>
    <w:rPr>
      <w:sz w:val="24"/>
    </w:rPr>
  </w:style>
  <w:style w:type="character" w:customStyle="1" w:styleId="AkapitzlistZnak">
    <w:name w:val="Akapit z listą Znak"/>
    <w:link w:val="Akapitzlist"/>
    <w:uiPriority w:val="99"/>
    <w:locked/>
    <w:rsid w:val="009D241E"/>
    <w:rPr>
      <w:sz w:val="24"/>
    </w:rPr>
  </w:style>
  <w:style w:type="character" w:styleId="PageNumber">
    <w:name w:val="page number"/>
    <w:basedOn w:val="DefaultParagraphFont"/>
    <w:uiPriority w:val="99"/>
    <w:rsid w:val="00342A8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070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07024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02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0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8</Pages>
  <Words>2638</Words>
  <Characters>15831</Characters>
  <Application>Microsoft Office Outlook</Application>
  <DocSecurity>0</DocSecurity>
  <Lines>0</Lines>
  <Paragraphs>0</Paragraphs>
  <ScaleCrop>false</ScaleCrop>
  <Company>BPU Elipso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SPIS  TREŚCI</dc:title>
  <dc:subject/>
  <dc:creator>Zbigniew Wróbel</dc:creator>
  <cp:keywords/>
  <dc:description/>
  <cp:lastModifiedBy>Andrzej</cp:lastModifiedBy>
  <cp:revision>4</cp:revision>
  <cp:lastPrinted>2018-09-26T21:56:00Z</cp:lastPrinted>
  <dcterms:created xsi:type="dcterms:W3CDTF">2018-12-20T23:49:00Z</dcterms:created>
  <dcterms:modified xsi:type="dcterms:W3CDTF">2019-01-18T11:43:00Z</dcterms:modified>
</cp:coreProperties>
</file>